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67F" w:rsidRPr="00814015" w:rsidRDefault="000F767F" w:rsidP="00BA368F">
      <w:pPr>
        <w:spacing w:after="240" w:line="240" w:lineRule="auto"/>
        <w:jc w:val="center"/>
        <w:rPr>
          <w:rFonts w:ascii="Times New Roman" w:eastAsia="Times New Roman" w:hAnsi="Times New Roman" w:cs="Times New Roman"/>
          <w:b/>
          <w:sz w:val="24"/>
          <w:szCs w:val="24"/>
        </w:rPr>
      </w:pPr>
      <w:bookmarkStart w:id="0" w:name="_GoBack"/>
      <w:bookmarkEnd w:id="0"/>
      <w:proofErr w:type="spellStart"/>
      <w:r w:rsidRPr="00814015">
        <w:rPr>
          <w:rFonts w:ascii="Sylfaen" w:eastAsia="Times New Roman" w:hAnsi="Sylfaen" w:cs="Sylfaen"/>
          <w:b/>
          <w:bCs/>
          <w:sz w:val="24"/>
          <w:szCs w:val="24"/>
          <w:u w:val="single"/>
        </w:rPr>
        <w:t>საანგარიშო</w:t>
      </w:r>
      <w:proofErr w:type="spellEnd"/>
      <w:r w:rsidRPr="00814015">
        <w:rPr>
          <w:rFonts w:ascii="Times New Roman" w:eastAsia="Times New Roman" w:hAnsi="Times New Roman" w:cs="Times New Roman"/>
          <w:b/>
          <w:bCs/>
          <w:sz w:val="24"/>
          <w:szCs w:val="24"/>
          <w:u w:val="single"/>
        </w:rPr>
        <w:t xml:space="preserve"> </w:t>
      </w:r>
      <w:proofErr w:type="spellStart"/>
      <w:r w:rsidRPr="00814015">
        <w:rPr>
          <w:rFonts w:ascii="Sylfaen" w:eastAsia="Times New Roman" w:hAnsi="Sylfaen" w:cs="Sylfaen"/>
          <w:b/>
          <w:bCs/>
          <w:sz w:val="24"/>
          <w:szCs w:val="24"/>
          <w:u w:val="single"/>
        </w:rPr>
        <w:t>პერიოდისთვის</w:t>
      </w:r>
      <w:proofErr w:type="spellEnd"/>
      <w:r w:rsidRPr="00814015">
        <w:rPr>
          <w:rFonts w:ascii="Times New Roman" w:eastAsia="Times New Roman" w:hAnsi="Times New Roman" w:cs="Times New Roman"/>
          <w:b/>
          <w:bCs/>
          <w:sz w:val="24"/>
          <w:szCs w:val="24"/>
          <w:u w:val="single"/>
        </w:rPr>
        <w:t xml:space="preserve"> (22.10.2019 - 29.05.2020) </w:t>
      </w:r>
      <w:proofErr w:type="spellStart"/>
      <w:r w:rsidRPr="00814015">
        <w:rPr>
          <w:rFonts w:ascii="Sylfaen" w:eastAsia="Times New Roman" w:hAnsi="Sylfaen" w:cs="Sylfaen"/>
          <w:b/>
          <w:bCs/>
          <w:sz w:val="24"/>
          <w:szCs w:val="24"/>
          <w:u w:val="single"/>
        </w:rPr>
        <w:t>საქმისწარმოების</w:t>
      </w:r>
      <w:proofErr w:type="spellEnd"/>
      <w:r w:rsidRPr="00814015">
        <w:rPr>
          <w:rFonts w:ascii="Times New Roman" w:eastAsia="Times New Roman" w:hAnsi="Times New Roman" w:cs="Times New Roman"/>
          <w:b/>
          <w:bCs/>
          <w:sz w:val="24"/>
          <w:szCs w:val="24"/>
          <w:u w:val="single"/>
        </w:rPr>
        <w:t xml:space="preserve"> </w:t>
      </w:r>
      <w:proofErr w:type="spellStart"/>
      <w:r w:rsidRPr="00814015">
        <w:rPr>
          <w:rFonts w:ascii="Sylfaen" w:eastAsia="Times New Roman" w:hAnsi="Sylfaen" w:cs="Sylfaen"/>
          <w:b/>
          <w:bCs/>
          <w:sz w:val="24"/>
          <w:szCs w:val="24"/>
          <w:u w:val="single"/>
        </w:rPr>
        <w:t>სამმართველომ</w:t>
      </w:r>
      <w:proofErr w:type="spellEnd"/>
      <w:r w:rsidRPr="00814015">
        <w:rPr>
          <w:rFonts w:ascii="Times New Roman" w:eastAsia="Times New Roman" w:hAnsi="Times New Roman" w:cs="Times New Roman"/>
          <w:b/>
          <w:bCs/>
          <w:sz w:val="24"/>
          <w:szCs w:val="24"/>
          <w:u w:val="single"/>
        </w:rPr>
        <w:t xml:space="preserve"> </w:t>
      </w:r>
      <w:proofErr w:type="spellStart"/>
      <w:r w:rsidRPr="00814015">
        <w:rPr>
          <w:rFonts w:ascii="Sylfaen" w:eastAsia="Times New Roman" w:hAnsi="Sylfaen" w:cs="Sylfaen"/>
          <w:b/>
          <w:bCs/>
          <w:sz w:val="24"/>
          <w:szCs w:val="24"/>
          <w:u w:val="single"/>
        </w:rPr>
        <w:t>უზრუნველყო</w:t>
      </w:r>
      <w:proofErr w:type="spellEnd"/>
      <w:r w:rsidRPr="00814015">
        <w:rPr>
          <w:rFonts w:ascii="Times New Roman" w:eastAsia="Times New Roman" w:hAnsi="Times New Roman" w:cs="Times New Roman"/>
          <w:b/>
          <w:bCs/>
          <w:sz w:val="24"/>
          <w:szCs w:val="24"/>
          <w:u w:val="single"/>
        </w:rPr>
        <w:t>:</w:t>
      </w:r>
    </w:p>
    <w:p w:rsidR="00D57052" w:rsidRPr="000921CB" w:rsidRDefault="000F767F" w:rsidP="00814015">
      <w:pPr>
        <w:spacing w:after="240" w:line="240" w:lineRule="auto"/>
        <w:jc w:val="both"/>
        <w:rPr>
          <w:rFonts w:ascii="Sylfaen" w:hAnsi="Sylfaen" w:cs="Sylfaen"/>
          <w:b/>
          <w:sz w:val="20"/>
          <w:szCs w:val="20"/>
          <w:lang w:val="ka-GE"/>
        </w:rPr>
      </w:pPr>
      <w:r w:rsidRPr="00814015">
        <w:rPr>
          <w:rFonts w:ascii="Times New Roman" w:eastAsia="Times New Roman" w:hAnsi="Times New Roman" w:cs="Times New Roman"/>
          <w:b/>
          <w:sz w:val="24"/>
          <w:szCs w:val="24"/>
        </w:rPr>
        <w:t xml:space="preserve"> </w:t>
      </w:r>
      <w:r w:rsidR="00BA368F" w:rsidRPr="000921CB">
        <w:rPr>
          <w:rFonts w:ascii="Sylfaen" w:eastAsia="Times New Roman" w:hAnsi="Sylfaen" w:cs="Times New Roman"/>
          <w:b/>
          <w:sz w:val="20"/>
          <w:szCs w:val="20"/>
          <w:lang w:val="ka-GE"/>
        </w:rPr>
        <w:t>„</w:t>
      </w:r>
      <w:proofErr w:type="spellStart"/>
      <w:r w:rsidR="00BA368F" w:rsidRPr="000921CB">
        <w:rPr>
          <w:rFonts w:ascii="Sylfaen" w:hAnsi="Sylfaen" w:cs="Sylfaen"/>
          <w:b/>
          <w:sz w:val="20"/>
          <w:szCs w:val="20"/>
        </w:rPr>
        <w:t>საქართველოს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ოკუპირებული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ტერიტორიებიდან</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დევნილთა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შრომის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ჯანმრთელობისა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სოციალური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დაცვის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სამინისტროს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ხელმძღვანელობის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უფლებამოსილებისა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ფუნქციების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განსაზღვრის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შესახებ</w:t>
      </w:r>
      <w:proofErr w:type="spellEnd"/>
      <w:r w:rsidR="00BA368F" w:rsidRPr="000921CB">
        <w:rPr>
          <w:rFonts w:ascii="Sylfaen" w:hAnsi="Sylfaen" w:cs="Sylfaen"/>
          <w:b/>
          <w:sz w:val="20"/>
          <w:szCs w:val="20"/>
          <w:lang w:val="ka-GE"/>
        </w:rPr>
        <w:t xml:space="preserve">“ და  </w:t>
      </w:r>
      <w:r w:rsidR="00D57052" w:rsidRPr="000921CB">
        <w:rPr>
          <w:rFonts w:ascii="Sylfaen" w:hAnsi="Sylfaen" w:cs="Sylfaen"/>
          <w:b/>
          <w:sz w:val="20"/>
          <w:szCs w:val="20"/>
          <w:lang w:val="ka-GE"/>
        </w:rPr>
        <w:t>„</w:t>
      </w:r>
      <w:proofErr w:type="spellStart"/>
      <w:r w:rsidR="00BA368F" w:rsidRPr="000921CB">
        <w:rPr>
          <w:rFonts w:ascii="Sylfaen" w:hAnsi="Sylfaen" w:cs="Sylfaen"/>
          <w:b/>
          <w:sz w:val="20"/>
          <w:szCs w:val="20"/>
        </w:rPr>
        <w:t>საქართველოს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ოკუპირებული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ტერიტორიებიდან</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დევნილთა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შრომის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ჯანმრთელობისა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სოციალური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დაცვის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სამინისტროსა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w:t>
      </w:r>
      <w:proofErr w:type="spellEnd"/>
      <w:r w:rsidR="00BA368F" w:rsidRPr="000921CB">
        <w:rPr>
          <w:b/>
          <w:sz w:val="20"/>
          <w:szCs w:val="20"/>
        </w:rPr>
        <w:t xml:space="preserve"> </w:t>
      </w:r>
      <w:proofErr w:type="spellStart"/>
      <w:r w:rsidR="00BA368F" w:rsidRPr="000921CB">
        <w:rPr>
          <w:rFonts w:ascii="Sylfaen" w:hAnsi="Sylfaen" w:cs="Sylfaen"/>
          <w:b/>
          <w:sz w:val="20"/>
          <w:szCs w:val="20"/>
        </w:rPr>
        <w:t>მის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სისტემაში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შემავალი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დაწესებულებებისათვის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საქმისწარმოების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მათ</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შორის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ელექტრონული</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სისტემის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საშუალებით</w:t>
      </w:r>
      <w:proofErr w:type="spellEnd"/>
      <w:r w:rsidR="00BA368F" w:rsidRPr="000921CB">
        <w:rPr>
          <w:b/>
          <w:sz w:val="20"/>
          <w:szCs w:val="20"/>
        </w:rPr>
        <w:t xml:space="preserve">) </w:t>
      </w:r>
      <w:proofErr w:type="spellStart"/>
      <w:r w:rsidR="00BA368F" w:rsidRPr="000921CB">
        <w:rPr>
          <w:rFonts w:ascii="Sylfaen" w:hAnsi="Sylfaen" w:cs="Sylfaen"/>
          <w:b/>
          <w:sz w:val="20"/>
          <w:szCs w:val="20"/>
        </w:rPr>
        <w:t>განხორციელების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უზრუნველყოფის</w:t>
      </w:r>
      <w:proofErr w:type="spellEnd"/>
      <w:r w:rsidR="00BA368F" w:rsidRPr="000921CB">
        <w:rPr>
          <w:b/>
          <w:sz w:val="20"/>
          <w:szCs w:val="20"/>
        </w:rPr>
        <w:t xml:space="preserve"> </w:t>
      </w:r>
      <w:proofErr w:type="spellStart"/>
      <w:r w:rsidR="00BA368F" w:rsidRPr="000921CB">
        <w:rPr>
          <w:rFonts w:ascii="Sylfaen" w:hAnsi="Sylfaen" w:cs="Sylfaen"/>
          <w:b/>
          <w:sz w:val="20"/>
          <w:szCs w:val="20"/>
        </w:rPr>
        <w:t>შესახებ</w:t>
      </w:r>
      <w:proofErr w:type="spellEnd"/>
      <w:r w:rsidR="00D57052" w:rsidRPr="000921CB">
        <w:rPr>
          <w:rFonts w:ascii="Sylfaen" w:hAnsi="Sylfaen" w:cs="Sylfaen"/>
          <w:b/>
          <w:sz w:val="20"/>
          <w:szCs w:val="20"/>
          <w:lang w:val="ka-GE"/>
        </w:rPr>
        <w:t>“</w:t>
      </w:r>
      <w:r w:rsidR="00BA368F" w:rsidRPr="000921CB">
        <w:rPr>
          <w:b/>
          <w:sz w:val="20"/>
          <w:szCs w:val="20"/>
        </w:rPr>
        <w:t xml:space="preserve"> </w:t>
      </w:r>
      <w:r w:rsidR="00BA368F" w:rsidRPr="000921CB">
        <w:rPr>
          <w:rFonts w:ascii="Sylfaen" w:hAnsi="Sylfaen"/>
          <w:b/>
          <w:sz w:val="20"/>
          <w:szCs w:val="20"/>
          <w:lang w:val="ka-GE"/>
        </w:rPr>
        <w:t xml:space="preserve"> </w:t>
      </w:r>
      <w:r w:rsidR="00BA368F" w:rsidRPr="000921CB">
        <w:rPr>
          <w:rFonts w:ascii="Sylfaen" w:hAnsi="Sylfaen" w:cs="Sylfaen"/>
          <w:b/>
          <w:sz w:val="20"/>
          <w:szCs w:val="20"/>
          <w:lang w:val="ka-GE"/>
        </w:rPr>
        <w:t xml:space="preserve">მინისტრის </w:t>
      </w:r>
      <w:proofErr w:type="spellStart"/>
      <w:r w:rsidRPr="000921CB">
        <w:rPr>
          <w:rFonts w:ascii="Sylfaen" w:eastAsia="Times New Roman" w:hAnsi="Sylfaen" w:cs="Sylfaen"/>
          <w:b/>
          <w:sz w:val="20"/>
          <w:szCs w:val="20"/>
        </w:rPr>
        <w:t>ბრძანებ</w:t>
      </w:r>
      <w:proofErr w:type="spellEnd"/>
      <w:r w:rsidR="00BA368F" w:rsidRPr="000921CB">
        <w:rPr>
          <w:rFonts w:ascii="Sylfaen" w:eastAsia="Times New Roman" w:hAnsi="Sylfaen" w:cs="Sylfaen"/>
          <w:b/>
          <w:sz w:val="20"/>
          <w:szCs w:val="20"/>
          <w:lang w:val="ka-GE"/>
        </w:rPr>
        <w:t>ებ</w:t>
      </w:r>
      <w:proofErr w:type="spellStart"/>
      <w:r w:rsidRPr="000921CB">
        <w:rPr>
          <w:rFonts w:ascii="Sylfaen" w:eastAsia="Times New Roman" w:hAnsi="Sylfaen" w:cs="Sylfaen"/>
          <w:b/>
          <w:sz w:val="20"/>
          <w:szCs w:val="20"/>
        </w:rPr>
        <w:t>ის</w:t>
      </w:r>
      <w:proofErr w:type="spellEnd"/>
      <w:r w:rsidRPr="000921CB">
        <w:rPr>
          <w:rFonts w:ascii="Times New Roman" w:eastAsia="Times New Roman" w:hAnsi="Times New Roman" w:cs="Times New Roman"/>
          <w:b/>
          <w:sz w:val="20"/>
          <w:szCs w:val="20"/>
        </w:rPr>
        <w:t xml:space="preserve"> </w:t>
      </w:r>
      <w:r w:rsidR="00BA368F" w:rsidRPr="000921CB">
        <w:rPr>
          <w:rFonts w:ascii="Sylfaen" w:eastAsia="Times New Roman" w:hAnsi="Sylfaen" w:cs="Times New Roman"/>
          <w:b/>
          <w:sz w:val="20"/>
          <w:szCs w:val="20"/>
          <w:lang w:val="ka-GE"/>
        </w:rPr>
        <w:t xml:space="preserve"> </w:t>
      </w:r>
      <w:proofErr w:type="spellStart"/>
      <w:r w:rsidRPr="000921CB">
        <w:rPr>
          <w:rFonts w:ascii="Sylfaen" w:eastAsia="Times New Roman" w:hAnsi="Sylfaen" w:cs="Sylfaen"/>
          <w:b/>
          <w:sz w:val="20"/>
          <w:szCs w:val="20"/>
        </w:rPr>
        <w:t>შესაბამისად</w:t>
      </w:r>
      <w:proofErr w:type="spellEnd"/>
      <w:r w:rsidR="00BA368F" w:rsidRPr="000921CB">
        <w:rPr>
          <w:rFonts w:ascii="Sylfaen" w:eastAsia="Times New Roman" w:hAnsi="Sylfaen" w:cs="Sylfaen"/>
          <w:b/>
          <w:sz w:val="20"/>
          <w:szCs w:val="20"/>
          <w:lang w:val="ka-GE"/>
        </w:rPr>
        <w:t xml:space="preserve"> ყოველდღიურ რეჟიმში </w:t>
      </w:r>
      <w:proofErr w:type="spellStart"/>
      <w:r w:rsidR="00BA368F" w:rsidRPr="000921CB">
        <w:rPr>
          <w:rFonts w:ascii="Sylfaen" w:eastAsia="Times New Roman" w:hAnsi="Sylfaen" w:cs="Sylfaen"/>
          <w:b/>
          <w:sz w:val="20"/>
          <w:szCs w:val="20"/>
        </w:rPr>
        <w:t>როგორც</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მატერიალურად</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ისე</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ელექტრონულად</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შემოსული</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დოკუმენტაციის</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პირველადი</w:t>
      </w:r>
      <w:proofErr w:type="spellEnd"/>
      <w:r w:rsidR="00BA368F" w:rsidRPr="000921CB">
        <w:rPr>
          <w:rFonts w:ascii="Times New Roman" w:eastAsia="Times New Roman" w:hAnsi="Times New Roman" w:cs="Times New Roman"/>
          <w:b/>
          <w:sz w:val="20"/>
          <w:szCs w:val="20"/>
        </w:rPr>
        <w:t xml:space="preserve"> </w:t>
      </w:r>
      <w:proofErr w:type="spellStart"/>
      <w:r w:rsidR="00BA368F" w:rsidRPr="000921CB">
        <w:rPr>
          <w:rFonts w:ascii="Sylfaen" w:eastAsia="Times New Roman" w:hAnsi="Sylfaen" w:cs="Sylfaen"/>
          <w:b/>
          <w:sz w:val="20"/>
          <w:szCs w:val="20"/>
        </w:rPr>
        <w:t>დამუშავება</w:t>
      </w:r>
      <w:proofErr w:type="spellEnd"/>
      <w:r w:rsidR="00D57052" w:rsidRPr="000921CB">
        <w:rPr>
          <w:rFonts w:ascii="Sylfaen" w:eastAsia="Times New Roman" w:hAnsi="Sylfaen" w:cs="Sylfaen"/>
          <w:b/>
          <w:sz w:val="20"/>
          <w:szCs w:val="20"/>
          <w:lang w:val="ka-GE"/>
        </w:rPr>
        <w:t xml:space="preserve"> და</w:t>
      </w:r>
      <w:r w:rsidR="00BA368F" w:rsidRPr="000921CB">
        <w:rPr>
          <w:rFonts w:ascii="Times New Roman" w:eastAsia="Times New Roman" w:hAnsi="Times New Roman" w:cs="Times New Roman"/>
          <w:b/>
          <w:sz w:val="20"/>
          <w:szCs w:val="20"/>
        </w:rPr>
        <w:t xml:space="preserve"> </w:t>
      </w:r>
      <w:r w:rsidR="00D57052" w:rsidRPr="000921CB">
        <w:rPr>
          <w:rFonts w:ascii="Sylfaen" w:eastAsia="Times New Roman" w:hAnsi="Sylfaen" w:cs="Times New Roman"/>
          <w:b/>
          <w:sz w:val="20"/>
          <w:szCs w:val="20"/>
          <w:lang w:val="ka-GE"/>
        </w:rPr>
        <w:t>სამინისტროს სტრუქტურული ერთეულებისა და სახელმწიფო კონტროლს დაქვემდებარებული საჯარო სამართლის იურიდიული პირებისათვის გადაცემა.</w:t>
      </w:r>
    </w:p>
    <w:p w:rsidR="00790BFD" w:rsidRPr="000921CB" w:rsidRDefault="00084158" w:rsidP="00814015">
      <w:pPr>
        <w:spacing w:after="240" w:line="240" w:lineRule="auto"/>
        <w:jc w:val="both"/>
        <w:rPr>
          <w:rFonts w:ascii="Sylfaen" w:eastAsia="Times New Roman" w:hAnsi="Sylfaen" w:cs="Times New Roman"/>
          <w:b/>
          <w:bCs/>
          <w:sz w:val="20"/>
          <w:szCs w:val="20"/>
          <w:lang w:val="ka-GE"/>
        </w:rPr>
      </w:pPr>
      <w:r>
        <w:rPr>
          <w:rFonts w:ascii="Sylfaen" w:eastAsia="Times New Roman" w:hAnsi="Sylfaen" w:cs="Sylfaen"/>
          <w:b/>
          <w:sz w:val="20"/>
          <w:szCs w:val="20"/>
        </w:rPr>
        <w:t>●</w:t>
      </w:r>
      <w:r>
        <w:rPr>
          <w:rFonts w:ascii="Sylfaen" w:eastAsia="Times New Roman" w:hAnsi="Sylfaen" w:cs="Sylfaen"/>
          <w:b/>
          <w:sz w:val="20"/>
          <w:szCs w:val="20"/>
          <w:lang w:val="ka-GE"/>
        </w:rPr>
        <w:t xml:space="preserve"> </w:t>
      </w:r>
      <w:proofErr w:type="spellStart"/>
      <w:r w:rsidR="00790BFD" w:rsidRPr="000921CB">
        <w:rPr>
          <w:rFonts w:ascii="Sylfaen" w:eastAsia="Times New Roman" w:hAnsi="Sylfaen" w:cs="Sylfaen"/>
          <w:b/>
          <w:sz w:val="20"/>
          <w:szCs w:val="20"/>
        </w:rPr>
        <w:t>დოკუმენტბრუნვის</w:t>
      </w:r>
      <w:proofErr w:type="spellEnd"/>
      <w:r w:rsidR="00790BFD" w:rsidRPr="000921CB">
        <w:rPr>
          <w:rFonts w:ascii="Times New Roman" w:eastAsia="Times New Roman" w:hAnsi="Times New Roman" w:cs="Times New Roman"/>
          <w:b/>
          <w:sz w:val="20"/>
          <w:szCs w:val="20"/>
        </w:rPr>
        <w:t xml:space="preserve"> </w:t>
      </w:r>
      <w:proofErr w:type="spellStart"/>
      <w:r w:rsidR="00790BFD" w:rsidRPr="000921CB">
        <w:rPr>
          <w:rFonts w:ascii="Sylfaen" w:eastAsia="Times New Roman" w:hAnsi="Sylfaen" w:cs="Sylfaen"/>
          <w:b/>
          <w:sz w:val="20"/>
          <w:szCs w:val="20"/>
        </w:rPr>
        <w:t>ელექტრონულ</w:t>
      </w:r>
      <w:proofErr w:type="spellEnd"/>
      <w:r w:rsidR="00790BFD" w:rsidRPr="000921CB">
        <w:rPr>
          <w:rFonts w:ascii="Times New Roman" w:eastAsia="Times New Roman" w:hAnsi="Times New Roman" w:cs="Times New Roman"/>
          <w:b/>
          <w:sz w:val="20"/>
          <w:szCs w:val="20"/>
        </w:rPr>
        <w:t xml:space="preserve"> </w:t>
      </w:r>
      <w:proofErr w:type="spellStart"/>
      <w:r w:rsidR="00790BFD" w:rsidRPr="000921CB">
        <w:rPr>
          <w:rFonts w:ascii="Sylfaen" w:eastAsia="Times New Roman" w:hAnsi="Sylfaen" w:cs="Sylfaen"/>
          <w:b/>
          <w:sz w:val="20"/>
          <w:szCs w:val="20"/>
        </w:rPr>
        <w:t>სისტემაში</w:t>
      </w:r>
      <w:proofErr w:type="spellEnd"/>
      <w:r w:rsidR="00790BFD" w:rsidRPr="000921CB">
        <w:rPr>
          <w:rFonts w:ascii="Times New Roman" w:eastAsia="Times New Roman" w:hAnsi="Times New Roman" w:cs="Times New Roman"/>
          <w:b/>
          <w:sz w:val="20"/>
          <w:szCs w:val="20"/>
        </w:rPr>
        <w:t xml:space="preserve"> (</w:t>
      </w:r>
      <w:proofErr w:type="spellStart"/>
      <w:r w:rsidR="00790BFD" w:rsidRPr="000921CB">
        <w:rPr>
          <w:rFonts w:ascii="Sylfaen" w:eastAsia="Times New Roman" w:hAnsi="Sylfaen" w:cs="Sylfaen"/>
          <w:b/>
          <w:sz w:val="20"/>
          <w:szCs w:val="20"/>
        </w:rPr>
        <w:t>დეს</w:t>
      </w:r>
      <w:proofErr w:type="spellEnd"/>
      <w:r w:rsidR="00790BFD" w:rsidRPr="000921CB">
        <w:rPr>
          <w:rFonts w:ascii="Times New Roman" w:eastAsia="Times New Roman" w:hAnsi="Times New Roman" w:cs="Times New Roman"/>
          <w:b/>
          <w:sz w:val="20"/>
          <w:szCs w:val="20"/>
        </w:rPr>
        <w:t>)</w:t>
      </w:r>
      <w:r w:rsidR="00020612" w:rsidRPr="000921CB">
        <w:rPr>
          <w:rFonts w:ascii="Sylfaen" w:eastAsia="Times New Roman" w:hAnsi="Sylfaen" w:cs="Times New Roman"/>
          <w:b/>
          <w:sz w:val="20"/>
          <w:szCs w:val="20"/>
          <w:lang w:val="ka-GE"/>
        </w:rPr>
        <w:t xml:space="preserve"> </w:t>
      </w:r>
      <w:r w:rsidR="00020612" w:rsidRPr="000921CB">
        <w:rPr>
          <w:rFonts w:ascii="Sylfaen" w:eastAsia="Times New Roman" w:hAnsi="Sylfaen" w:cs="Times New Roman"/>
          <w:b/>
          <w:bCs/>
          <w:sz w:val="20"/>
          <w:szCs w:val="20"/>
          <w:lang w:val="ka-GE"/>
        </w:rPr>
        <w:t xml:space="preserve">58674 შემოსული </w:t>
      </w:r>
      <w:proofErr w:type="spellStart"/>
      <w:r w:rsidR="00020612" w:rsidRPr="000921CB">
        <w:rPr>
          <w:rFonts w:ascii="Sylfaen" w:eastAsia="Times New Roman" w:hAnsi="Sylfaen" w:cs="Sylfaen"/>
          <w:b/>
          <w:sz w:val="20"/>
          <w:szCs w:val="20"/>
        </w:rPr>
        <w:t>დოკუმენტი</w:t>
      </w:r>
      <w:proofErr w:type="spellEnd"/>
      <w:r w:rsidR="00020612" w:rsidRPr="000921CB">
        <w:rPr>
          <w:rFonts w:ascii="Sylfaen" w:eastAsia="Times New Roman" w:hAnsi="Sylfaen" w:cs="Sylfaen"/>
          <w:b/>
          <w:sz w:val="20"/>
          <w:szCs w:val="20"/>
          <w:lang w:val="ka-GE"/>
        </w:rPr>
        <w:t xml:space="preserve">ს </w:t>
      </w:r>
      <w:proofErr w:type="spellStart"/>
      <w:r w:rsidR="00020612" w:rsidRPr="000921CB">
        <w:rPr>
          <w:rFonts w:ascii="Sylfaen" w:eastAsia="Times New Roman" w:hAnsi="Sylfaen" w:cs="Sylfaen"/>
          <w:b/>
          <w:sz w:val="20"/>
          <w:szCs w:val="20"/>
        </w:rPr>
        <w:t>დარეგისტრ</w:t>
      </w:r>
      <w:proofErr w:type="spellEnd"/>
      <w:r w:rsidR="00020612" w:rsidRPr="000921CB">
        <w:rPr>
          <w:rFonts w:ascii="Sylfaen" w:eastAsia="Times New Roman" w:hAnsi="Sylfaen" w:cs="Sylfaen"/>
          <w:b/>
          <w:sz w:val="20"/>
          <w:szCs w:val="20"/>
          <w:lang w:val="ka-GE"/>
        </w:rPr>
        <w:t>ირება</w:t>
      </w:r>
      <w:r w:rsidR="00790BFD" w:rsidRPr="000921CB">
        <w:rPr>
          <w:rFonts w:ascii="Times New Roman" w:eastAsia="Times New Roman" w:hAnsi="Times New Roman" w:cs="Times New Roman"/>
          <w:b/>
          <w:sz w:val="20"/>
          <w:szCs w:val="20"/>
        </w:rPr>
        <w:t xml:space="preserve">, </w:t>
      </w:r>
      <w:proofErr w:type="spellStart"/>
      <w:r w:rsidR="00790BFD" w:rsidRPr="000921CB">
        <w:rPr>
          <w:rFonts w:ascii="Sylfaen" w:eastAsia="Times New Roman" w:hAnsi="Sylfaen" w:cs="Sylfaen"/>
          <w:b/>
          <w:sz w:val="20"/>
          <w:szCs w:val="20"/>
        </w:rPr>
        <w:t>მათ</w:t>
      </w:r>
      <w:proofErr w:type="spellEnd"/>
      <w:r w:rsidR="00790BFD" w:rsidRPr="000921CB">
        <w:rPr>
          <w:rFonts w:ascii="Times New Roman" w:eastAsia="Times New Roman" w:hAnsi="Times New Roman" w:cs="Times New Roman"/>
          <w:b/>
          <w:sz w:val="20"/>
          <w:szCs w:val="20"/>
        </w:rPr>
        <w:t xml:space="preserve"> </w:t>
      </w:r>
      <w:proofErr w:type="spellStart"/>
      <w:r w:rsidR="00790BFD" w:rsidRPr="000921CB">
        <w:rPr>
          <w:rFonts w:ascii="Sylfaen" w:eastAsia="Times New Roman" w:hAnsi="Sylfaen" w:cs="Sylfaen"/>
          <w:b/>
          <w:sz w:val="20"/>
          <w:szCs w:val="20"/>
        </w:rPr>
        <w:t>შორის</w:t>
      </w:r>
      <w:proofErr w:type="spellEnd"/>
      <w:r w:rsidR="00790BFD" w:rsidRPr="000921CB">
        <w:rPr>
          <w:rFonts w:ascii="Times New Roman" w:eastAsia="Times New Roman" w:hAnsi="Times New Roman" w:cs="Times New Roman"/>
          <w:b/>
          <w:sz w:val="20"/>
          <w:szCs w:val="20"/>
        </w:rPr>
        <w:t>:</w:t>
      </w:r>
    </w:p>
    <w:p w:rsidR="00790BFD" w:rsidRPr="000921CB" w:rsidRDefault="00790BFD" w:rsidP="00790BFD">
      <w:pPr>
        <w:spacing w:after="0" w:line="240" w:lineRule="auto"/>
        <w:rPr>
          <w:rFonts w:ascii="Times New Roman" w:eastAsia="Times New Roman" w:hAnsi="Times New Roman" w:cs="Times New Roman"/>
          <w:b/>
          <w:sz w:val="18"/>
          <w:szCs w:val="18"/>
        </w:rPr>
      </w:pPr>
    </w:p>
    <w:tbl>
      <w:tblPr>
        <w:tblW w:w="10305" w:type="dxa"/>
        <w:tblCellMar>
          <w:left w:w="0" w:type="dxa"/>
          <w:right w:w="0" w:type="dxa"/>
        </w:tblCellMar>
        <w:tblLook w:val="04A0" w:firstRow="1" w:lastRow="0" w:firstColumn="1" w:lastColumn="0" w:noHBand="0" w:noVBand="1"/>
      </w:tblPr>
      <w:tblGrid>
        <w:gridCol w:w="6252"/>
        <w:gridCol w:w="2120"/>
        <w:gridCol w:w="1933"/>
      </w:tblGrid>
      <w:tr w:rsidR="00790BFD" w:rsidRPr="000921CB" w:rsidTr="00D57052">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0BFD" w:rsidRPr="000921CB" w:rsidRDefault="00790BFD" w:rsidP="00790BFD">
            <w:pPr>
              <w:spacing w:after="0" w:line="240" w:lineRule="auto"/>
              <w:rPr>
                <w:rFonts w:ascii="Times New Roman" w:eastAsia="Times New Roman" w:hAnsi="Times New Roman" w:cs="Times New Roman"/>
                <w:b/>
                <w:sz w:val="18"/>
                <w:szCs w:val="18"/>
              </w:rPr>
            </w:pPr>
            <w:r w:rsidRPr="000921CB">
              <w:rPr>
                <w:rFonts w:ascii="Times New Roman" w:eastAsia="Times New Roman" w:hAnsi="Times New Roman" w:cs="Times New Roman"/>
                <w:b/>
                <w:sz w:val="18"/>
                <w:szCs w:val="18"/>
              </w:rPr>
              <w:t> </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0BFD" w:rsidRPr="000921CB" w:rsidRDefault="00A94270" w:rsidP="00790BFD">
            <w:pPr>
              <w:spacing w:before="100" w:beforeAutospacing="1" w:after="0" w:line="240" w:lineRule="auto"/>
              <w:jc w:val="center"/>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მატერიალური</w:t>
            </w:r>
            <w:r w:rsidR="00790BFD" w:rsidRPr="000921CB">
              <w:rPr>
                <w:rFonts w:ascii="Sylfaen" w:eastAsia="Times New Roman" w:hAnsi="Sylfaen" w:cs="Times New Roman"/>
                <w:b/>
                <w:sz w:val="18"/>
                <w:szCs w:val="18"/>
                <w:lang w:val="ka-GE"/>
              </w:rPr>
              <w:t> </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90BFD" w:rsidRPr="000921CB" w:rsidRDefault="00A94270" w:rsidP="00A94270">
            <w:pPr>
              <w:spacing w:before="100" w:beforeAutospacing="1" w:after="0" w:line="240" w:lineRule="auto"/>
              <w:jc w:val="center"/>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ელექტრონული</w:t>
            </w:r>
          </w:p>
        </w:tc>
      </w:tr>
      <w:tr w:rsidR="00D57052" w:rsidRPr="000921CB" w:rsidTr="00D57052">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7052" w:rsidRPr="000921CB" w:rsidRDefault="00D57052" w:rsidP="00790BFD">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სამინისტროს ცენტრალური აპარატი</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A94270" w:rsidP="00A94270">
            <w:pPr>
              <w:jc w:val="center"/>
              <w:rPr>
                <w:rFonts w:ascii="Sylfaen" w:hAnsi="Sylfaen"/>
                <w:color w:val="000000"/>
                <w:sz w:val="18"/>
                <w:szCs w:val="18"/>
                <w:lang w:val="ka-GE"/>
              </w:rPr>
            </w:pPr>
            <w:r w:rsidRPr="00A207DF">
              <w:rPr>
                <w:rFonts w:ascii="Calibri" w:hAnsi="Calibri"/>
                <w:color w:val="000000"/>
                <w:sz w:val="18"/>
                <w:szCs w:val="18"/>
              </w:rPr>
              <w:t>15640</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5899</w:t>
            </w:r>
          </w:p>
        </w:tc>
      </w:tr>
      <w:tr w:rsidR="00D57052" w:rsidRPr="000921CB" w:rsidTr="00D57052">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7052" w:rsidRPr="000921CB" w:rsidRDefault="00D57052" w:rsidP="00790BFD">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რეფერალური პროგრამა</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14541</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2377</w:t>
            </w:r>
          </w:p>
        </w:tc>
      </w:tr>
      <w:tr w:rsidR="00D57052" w:rsidRPr="000921CB" w:rsidTr="00D57052">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7052" w:rsidRPr="000921CB" w:rsidRDefault="00D57052" w:rsidP="00A94270">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 xml:space="preserve">სსიპ </w:t>
            </w:r>
            <w:r w:rsidR="00A94270" w:rsidRPr="000921CB">
              <w:rPr>
                <w:rFonts w:ascii="Sylfaen" w:eastAsia="Times New Roman" w:hAnsi="Sylfaen" w:cs="Times New Roman"/>
                <w:b/>
                <w:sz w:val="18"/>
                <w:szCs w:val="18"/>
                <w:lang w:val="ka-GE"/>
              </w:rPr>
              <w:t>წამლის</w:t>
            </w:r>
            <w:r w:rsidRPr="000921CB">
              <w:rPr>
                <w:rFonts w:ascii="Sylfaen" w:eastAsia="Times New Roman" w:hAnsi="Sylfaen" w:cs="Times New Roman"/>
                <w:b/>
                <w:sz w:val="18"/>
                <w:szCs w:val="18"/>
                <w:lang w:val="ka-GE"/>
              </w:rPr>
              <w:t xml:space="preserve"> სააგენტო</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765</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20</w:t>
            </w:r>
          </w:p>
        </w:tc>
      </w:tr>
      <w:tr w:rsidR="00D57052" w:rsidRPr="000921CB" w:rsidTr="00D57052">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7052" w:rsidRPr="009C7FC2" w:rsidRDefault="009C7FC2" w:rsidP="009C7FC2">
            <w:pPr>
              <w:spacing w:before="100" w:beforeAutospacing="1" w:after="0" w:line="240" w:lineRule="auto"/>
              <w:rPr>
                <w:rFonts w:ascii="Sylfaen" w:eastAsia="Times New Roman" w:hAnsi="Sylfaen" w:cs="Times New Roman"/>
                <w:b/>
                <w:sz w:val="18"/>
                <w:szCs w:val="18"/>
              </w:rPr>
            </w:pPr>
            <w:r w:rsidRPr="000921CB">
              <w:rPr>
                <w:rFonts w:ascii="Sylfaen" w:hAnsi="Sylfaen" w:cs="Sylfaen"/>
                <w:b/>
                <w:color w:val="000000"/>
                <w:sz w:val="18"/>
                <w:szCs w:val="18"/>
                <w:lang w:val="ka-GE"/>
              </w:rPr>
              <w:t xml:space="preserve">სსიპ სამედიცინო საქმიანობის </w:t>
            </w:r>
            <w:r>
              <w:rPr>
                <w:rFonts w:ascii="Sylfaen" w:hAnsi="Sylfaen" w:cs="Sylfaen"/>
                <w:b/>
                <w:color w:val="000000"/>
                <w:sz w:val="18"/>
                <w:szCs w:val="18"/>
                <w:lang w:val="ka-GE"/>
              </w:rPr>
              <w:t xml:space="preserve"> სახელმწიფო რეგულირების </w:t>
            </w:r>
            <w:r w:rsidRPr="000921CB">
              <w:rPr>
                <w:rFonts w:ascii="Sylfaen" w:hAnsi="Sylfaen" w:cs="Sylfaen"/>
                <w:b/>
                <w:color w:val="000000"/>
                <w:sz w:val="18"/>
                <w:szCs w:val="18"/>
                <w:lang w:val="ka-GE"/>
              </w:rPr>
              <w:t>სააგენტო</w:t>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484</w:t>
            </w:r>
          </w:p>
        </w:tc>
        <w:tc>
          <w:tcPr>
            <w:tcW w:w="193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57052" w:rsidRPr="00A207DF" w:rsidRDefault="00D57052">
            <w:pPr>
              <w:jc w:val="center"/>
              <w:rPr>
                <w:rFonts w:ascii="Calibri" w:hAnsi="Calibri"/>
                <w:color w:val="000000"/>
                <w:sz w:val="18"/>
                <w:szCs w:val="18"/>
              </w:rPr>
            </w:pPr>
            <w:r w:rsidRPr="00A207DF">
              <w:rPr>
                <w:rFonts w:ascii="Calibri" w:hAnsi="Calibri"/>
                <w:color w:val="000000"/>
                <w:sz w:val="18"/>
                <w:szCs w:val="18"/>
              </w:rPr>
              <w:t>63</w:t>
            </w:r>
          </w:p>
        </w:tc>
      </w:tr>
      <w:tr w:rsidR="00A94270" w:rsidRPr="000921CB" w:rsidTr="00D57052">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94270" w:rsidRPr="000921CB" w:rsidRDefault="009C7FC2" w:rsidP="00A94270">
            <w:pPr>
              <w:rPr>
                <w:rFonts w:ascii="Sylfaen" w:hAnsi="Sylfaen"/>
                <w:b/>
                <w:color w:val="000000"/>
                <w:sz w:val="18"/>
                <w:szCs w:val="18"/>
                <w:lang w:val="ka-GE"/>
              </w:rPr>
            </w:pPr>
            <w:r w:rsidRPr="000921CB">
              <w:rPr>
                <w:rFonts w:ascii="Sylfaen" w:hAnsi="Sylfaen" w:cs="Sylfaen"/>
                <w:b/>
                <w:color w:val="000000"/>
                <w:sz w:val="18"/>
                <w:szCs w:val="18"/>
                <w:lang w:val="ka-GE"/>
              </w:rPr>
              <w:t>სსიპ სამედიცინო და ფარმაცევტული საქმიანობის სააგენტო</w:t>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A94270" w:rsidRPr="00A207DF" w:rsidRDefault="00A94270" w:rsidP="00A94270">
            <w:pPr>
              <w:jc w:val="center"/>
              <w:rPr>
                <w:rFonts w:ascii="Sylfaen" w:hAnsi="Sylfaen"/>
                <w:color w:val="000000"/>
                <w:sz w:val="18"/>
                <w:szCs w:val="18"/>
                <w:lang w:val="ka-GE"/>
              </w:rPr>
            </w:pPr>
            <w:r w:rsidRPr="00A207DF">
              <w:rPr>
                <w:rFonts w:ascii="Calibri" w:hAnsi="Calibri"/>
                <w:color w:val="000000"/>
                <w:sz w:val="18"/>
                <w:szCs w:val="18"/>
              </w:rPr>
              <w:t>18040</w:t>
            </w:r>
          </w:p>
        </w:tc>
        <w:tc>
          <w:tcPr>
            <w:tcW w:w="193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A94270" w:rsidRPr="00A207DF" w:rsidRDefault="00A94270" w:rsidP="00A94270">
            <w:pPr>
              <w:jc w:val="center"/>
              <w:rPr>
                <w:rFonts w:ascii="Sylfaen" w:hAnsi="Sylfaen"/>
                <w:color w:val="000000"/>
                <w:sz w:val="18"/>
                <w:szCs w:val="18"/>
                <w:lang w:val="ka-GE"/>
              </w:rPr>
            </w:pPr>
            <w:r w:rsidRPr="00A207DF">
              <w:rPr>
                <w:rFonts w:ascii="Calibri" w:hAnsi="Calibri"/>
                <w:color w:val="000000"/>
                <w:sz w:val="18"/>
                <w:szCs w:val="18"/>
              </w:rPr>
              <w:t>845</w:t>
            </w:r>
          </w:p>
        </w:tc>
      </w:tr>
      <w:tr w:rsidR="00A94270" w:rsidRPr="000921CB" w:rsidTr="00A94270">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94270" w:rsidRPr="000921CB" w:rsidRDefault="009C7FC2" w:rsidP="00790BFD">
            <w:pPr>
              <w:spacing w:before="100" w:beforeAutospacing="1" w:after="0" w:line="240" w:lineRule="auto"/>
              <w:rPr>
                <w:rFonts w:ascii="Times New Roman" w:eastAsia="Times New Roman" w:hAnsi="Times New Roman" w:cs="Times New Roman"/>
                <w:b/>
                <w:sz w:val="18"/>
                <w:szCs w:val="18"/>
              </w:rPr>
            </w:pPr>
            <w:r>
              <w:rPr>
                <w:rFonts w:ascii="Sylfaen" w:eastAsia="Times New Roman" w:hAnsi="Sylfaen" w:cs="Times New Roman"/>
                <w:b/>
                <w:sz w:val="18"/>
                <w:szCs w:val="18"/>
                <w:shd w:val="clear" w:color="auto" w:fill="D3D3D3"/>
              </w:rPr>
              <w:t xml:space="preserve">  </w:t>
            </w:r>
            <w:r w:rsidR="00A94270" w:rsidRPr="000921CB">
              <w:rPr>
                <w:rFonts w:ascii="Sylfaen" w:eastAsia="Times New Roman" w:hAnsi="Sylfaen" w:cs="Times New Roman"/>
                <w:b/>
                <w:sz w:val="18"/>
                <w:szCs w:val="18"/>
                <w:shd w:val="clear" w:color="auto" w:fill="D3D3D3"/>
                <w:lang w:val="ka-GE"/>
              </w:rPr>
              <w:br/>
            </w:r>
            <w:r>
              <w:rPr>
                <w:rFonts w:ascii="Sylfaen" w:hAnsi="Sylfaen" w:cs="Sylfaen"/>
                <w:b/>
                <w:color w:val="000000"/>
                <w:sz w:val="18"/>
                <w:szCs w:val="18"/>
                <w:lang w:val="ka-GE"/>
              </w:rPr>
              <w:t>სულ</w:t>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A94270" w:rsidRPr="00A207DF" w:rsidRDefault="00A94270" w:rsidP="00A94270">
            <w:pPr>
              <w:jc w:val="center"/>
              <w:rPr>
                <w:rFonts w:ascii="Calibri" w:hAnsi="Calibri"/>
                <w:bCs/>
                <w:color w:val="000000"/>
                <w:sz w:val="18"/>
                <w:szCs w:val="18"/>
              </w:rPr>
            </w:pPr>
            <w:r w:rsidRPr="00A207DF">
              <w:rPr>
                <w:rFonts w:ascii="Calibri" w:hAnsi="Calibri"/>
                <w:bCs/>
                <w:color w:val="000000"/>
                <w:sz w:val="18"/>
                <w:szCs w:val="18"/>
              </w:rPr>
              <w:t>49470</w:t>
            </w:r>
          </w:p>
          <w:p w:rsidR="00A94270" w:rsidRPr="00A207DF" w:rsidRDefault="00A94270" w:rsidP="00A94270">
            <w:pPr>
              <w:spacing w:before="100" w:beforeAutospacing="1" w:after="0" w:line="240" w:lineRule="auto"/>
              <w:jc w:val="right"/>
              <w:rPr>
                <w:rFonts w:ascii="Times New Roman" w:eastAsia="Times New Roman" w:hAnsi="Times New Roman" w:cs="Times New Roman"/>
                <w:sz w:val="18"/>
                <w:szCs w:val="18"/>
              </w:rPr>
            </w:pPr>
          </w:p>
        </w:tc>
        <w:tc>
          <w:tcPr>
            <w:tcW w:w="1933" w:type="dxa"/>
            <w:tcBorders>
              <w:top w:val="single" w:sz="4" w:space="0" w:color="auto"/>
              <w:left w:val="nil"/>
              <w:bottom w:val="single" w:sz="4" w:space="0" w:color="auto"/>
              <w:right w:val="single" w:sz="4" w:space="0" w:color="auto"/>
            </w:tcBorders>
            <w:shd w:val="clear" w:color="auto" w:fill="FFFFFF" w:themeFill="background1"/>
          </w:tcPr>
          <w:p w:rsidR="00A94270" w:rsidRPr="00A207DF" w:rsidRDefault="00A94270" w:rsidP="00A94270">
            <w:pPr>
              <w:jc w:val="center"/>
              <w:rPr>
                <w:rFonts w:ascii="Calibri" w:hAnsi="Calibri"/>
                <w:bCs/>
                <w:color w:val="000000"/>
                <w:sz w:val="18"/>
                <w:szCs w:val="18"/>
              </w:rPr>
            </w:pPr>
            <w:r w:rsidRPr="00A207DF">
              <w:rPr>
                <w:rFonts w:ascii="Calibri" w:hAnsi="Calibri"/>
                <w:bCs/>
                <w:color w:val="000000"/>
                <w:sz w:val="18"/>
                <w:szCs w:val="18"/>
              </w:rPr>
              <w:t>9204</w:t>
            </w:r>
          </w:p>
          <w:p w:rsidR="00A94270" w:rsidRPr="00A207DF" w:rsidRDefault="00A94270" w:rsidP="00790BFD">
            <w:pPr>
              <w:spacing w:before="100" w:beforeAutospacing="1" w:after="0" w:line="240" w:lineRule="auto"/>
              <w:jc w:val="right"/>
              <w:rPr>
                <w:rFonts w:ascii="Times New Roman" w:eastAsia="Times New Roman" w:hAnsi="Times New Roman" w:cs="Times New Roman"/>
                <w:sz w:val="18"/>
                <w:szCs w:val="18"/>
              </w:rPr>
            </w:pPr>
          </w:p>
        </w:tc>
      </w:tr>
    </w:tbl>
    <w:p w:rsidR="00020612" w:rsidRPr="000921CB" w:rsidRDefault="00790BFD" w:rsidP="00176CAE">
      <w:pPr>
        <w:spacing w:after="0" w:line="240" w:lineRule="auto"/>
        <w:jc w:val="both"/>
        <w:rPr>
          <w:rFonts w:ascii="Sylfaen" w:eastAsia="Times New Roman" w:hAnsi="Sylfaen" w:cs="Sylfaen"/>
          <w:b/>
          <w:sz w:val="20"/>
          <w:szCs w:val="20"/>
          <w:lang w:val="ka-GE"/>
        </w:rPr>
      </w:pPr>
      <w:r w:rsidRPr="000921CB">
        <w:rPr>
          <w:rFonts w:ascii="Times New Roman" w:eastAsia="Times New Roman" w:hAnsi="Times New Roman" w:cs="Times New Roman"/>
          <w:b/>
          <w:sz w:val="20"/>
          <w:szCs w:val="20"/>
        </w:rPr>
        <w:br/>
      </w:r>
    </w:p>
    <w:p w:rsidR="00176CAE" w:rsidRPr="000921CB" w:rsidRDefault="00084158" w:rsidP="00176CAE">
      <w:pPr>
        <w:spacing w:after="0" w:line="240" w:lineRule="auto"/>
        <w:jc w:val="both"/>
        <w:rPr>
          <w:rFonts w:ascii="Sylfaen" w:eastAsia="Times New Roman" w:hAnsi="Sylfaen" w:cs="Times New Roman"/>
          <w:b/>
          <w:sz w:val="20"/>
          <w:szCs w:val="20"/>
          <w:lang w:val="ka-GE"/>
        </w:rPr>
      </w:pPr>
      <w:r>
        <w:rPr>
          <w:rFonts w:ascii="Sylfaen" w:eastAsia="Times New Roman" w:hAnsi="Sylfaen" w:cs="Sylfaen"/>
          <w:b/>
          <w:sz w:val="20"/>
          <w:szCs w:val="20"/>
          <w:lang w:val="ka-GE"/>
        </w:rPr>
        <w:t xml:space="preserve">●   </w:t>
      </w:r>
      <w:r w:rsidR="00884CBE" w:rsidRPr="000921CB">
        <w:rPr>
          <w:rFonts w:ascii="Sylfaen" w:eastAsia="Times New Roman" w:hAnsi="Sylfaen" w:cs="Sylfaen"/>
          <w:b/>
          <w:sz w:val="20"/>
          <w:szCs w:val="20"/>
          <w:lang w:val="ka-GE"/>
        </w:rPr>
        <w:t xml:space="preserve">შესრულებული </w:t>
      </w:r>
      <w:r w:rsidR="00E83119" w:rsidRPr="000921CB">
        <w:rPr>
          <w:rFonts w:ascii="Sylfaen" w:eastAsia="Times New Roman" w:hAnsi="Sylfaen" w:cs="Sylfaen"/>
          <w:b/>
          <w:sz w:val="20"/>
          <w:szCs w:val="20"/>
          <w:lang w:val="ka-GE"/>
        </w:rPr>
        <w:t xml:space="preserve">18043 </w:t>
      </w:r>
      <w:r w:rsidR="00884CBE" w:rsidRPr="000921CB">
        <w:rPr>
          <w:rFonts w:ascii="Sylfaen" w:eastAsia="Times New Roman" w:hAnsi="Sylfaen" w:cs="Sylfaen"/>
          <w:b/>
          <w:sz w:val="20"/>
          <w:szCs w:val="20"/>
          <w:lang w:val="ka-GE"/>
        </w:rPr>
        <w:t>დოკუმენტაციის ადრესატებისა</w:t>
      </w:r>
      <w:r w:rsidR="00176CAE" w:rsidRPr="000921CB">
        <w:rPr>
          <w:rFonts w:ascii="Sylfaen" w:eastAsia="Times New Roman" w:hAnsi="Sylfaen" w:cs="Sylfaen"/>
          <w:b/>
          <w:sz w:val="20"/>
          <w:szCs w:val="20"/>
          <w:lang w:val="ka-GE"/>
        </w:rPr>
        <w:t xml:space="preserve">თვის </w:t>
      </w:r>
      <w:r w:rsidR="00884CBE" w:rsidRPr="000921CB">
        <w:rPr>
          <w:rFonts w:ascii="Sylfaen" w:eastAsia="Times New Roman" w:hAnsi="Sylfaen" w:cs="Sylfaen"/>
          <w:b/>
          <w:sz w:val="20"/>
          <w:szCs w:val="20"/>
          <w:lang w:val="ka-GE"/>
        </w:rPr>
        <w:t xml:space="preserve"> გაცემა/გაგზავნა </w:t>
      </w:r>
      <w:r w:rsidR="00020612" w:rsidRPr="000921CB">
        <w:rPr>
          <w:rFonts w:ascii="Sylfaen" w:eastAsia="Times New Roman" w:hAnsi="Sylfaen" w:cs="Sylfaen"/>
          <w:b/>
          <w:sz w:val="20"/>
          <w:szCs w:val="20"/>
          <w:lang w:val="ka-GE"/>
        </w:rPr>
        <w:t>, მათ შორის:</w:t>
      </w:r>
    </w:p>
    <w:p w:rsidR="00790BFD" w:rsidRPr="000921CB" w:rsidRDefault="00790BFD" w:rsidP="00176CAE">
      <w:pPr>
        <w:spacing w:after="0" w:line="240" w:lineRule="auto"/>
        <w:jc w:val="both"/>
        <w:rPr>
          <w:rFonts w:ascii="Sylfaen" w:eastAsia="Times New Roman" w:hAnsi="Sylfaen" w:cs="Times New Roman"/>
          <w:b/>
          <w:sz w:val="20"/>
          <w:szCs w:val="20"/>
          <w:lang w:val="ka-GE"/>
        </w:rPr>
      </w:pPr>
      <w:r w:rsidRPr="000921CB">
        <w:rPr>
          <w:rFonts w:ascii="Sylfaen" w:eastAsia="Times New Roman" w:hAnsi="Sylfaen" w:cs="Times New Roman"/>
          <w:b/>
          <w:sz w:val="20"/>
          <w:szCs w:val="20"/>
          <w:lang w:val="ka-GE"/>
        </w:rPr>
        <w:t xml:space="preserve"> </w:t>
      </w:r>
    </w:p>
    <w:p w:rsidR="00176CAE" w:rsidRPr="000921CB" w:rsidRDefault="00176CAE" w:rsidP="00176CAE">
      <w:pPr>
        <w:spacing w:after="0" w:line="240" w:lineRule="auto"/>
        <w:rPr>
          <w:rFonts w:ascii="Times New Roman" w:eastAsia="Times New Roman" w:hAnsi="Times New Roman" w:cs="Times New Roman"/>
          <w:b/>
          <w:sz w:val="20"/>
          <w:szCs w:val="20"/>
        </w:rPr>
      </w:pPr>
    </w:p>
    <w:tbl>
      <w:tblPr>
        <w:tblW w:w="10305" w:type="dxa"/>
        <w:tblCellMar>
          <w:left w:w="0" w:type="dxa"/>
          <w:right w:w="0" w:type="dxa"/>
        </w:tblCellMar>
        <w:tblLook w:val="04A0" w:firstRow="1" w:lastRow="0" w:firstColumn="1" w:lastColumn="0" w:noHBand="0" w:noVBand="1"/>
      </w:tblPr>
      <w:tblGrid>
        <w:gridCol w:w="6252"/>
        <w:gridCol w:w="2120"/>
        <w:gridCol w:w="1933"/>
      </w:tblGrid>
      <w:tr w:rsidR="00176CAE" w:rsidRPr="000921CB" w:rsidTr="00CB06DA">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after="0" w:line="240" w:lineRule="auto"/>
              <w:rPr>
                <w:rFonts w:ascii="Times New Roman" w:eastAsia="Times New Roman" w:hAnsi="Times New Roman" w:cs="Times New Roman"/>
                <w:b/>
                <w:sz w:val="18"/>
                <w:szCs w:val="18"/>
              </w:rPr>
            </w:pPr>
            <w:r w:rsidRPr="000921CB">
              <w:rPr>
                <w:rFonts w:ascii="Times New Roman" w:eastAsia="Times New Roman" w:hAnsi="Times New Roman" w:cs="Times New Roman"/>
                <w:b/>
                <w:sz w:val="18"/>
                <w:szCs w:val="18"/>
              </w:rPr>
              <w:t> </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before="100" w:beforeAutospacing="1" w:after="0" w:line="240" w:lineRule="auto"/>
              <w:jc w:val="center"/>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მატერიალური </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before="100" w:beforeAutospacing="1" w:after="0" w:line="240" w:lineRule="auto"/>
              <w:jc w:val="center"/>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ელექტრონული</w:t>
            </w:r>
          </w:p>
        </w:tc>
      </w:tr>
      <w:tr w:rsidR="00176CAE" w:rsidRPr="000921CB" w:rsidTr="00CB06DA">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სამინისტროს ცენტრალური აპარატი</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CB06DA">
            <w:pPr>
              <w:jc w:val="center"/>
              <w:rPr>
                <w:rFonts w:ascii="Sylfaen" w:hAnsi="Sylfaen"/>
                <w:b/>
                <w:color w:val="000000"/>
                <w:sz w:val="18"/>
                <w:szCs w:val="18"/>
                <w:lang w:val="ka-GE"/>
              </w:rPr>
            </w:pPr>
            <w:r w:rsidRPr="000921CB">
              <w:rPr>
                <w:rFonts w:ascii="Sylfaen" w:hAnsi="Sylfaen"/>
                <w:b/>
                <w:color w:val="000000"/>
                <w:sz w:val="18"/>
                <w:szCs w:val="18"/>
                <w:lang w:val="ka-GE"/>
              </w:rPr>
              <w:t>5125</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CB06DA">
            <w:pPr>
              <w:jc w:val="center"/>
              <w:rPr>
                <w:rFonts w:ascii="Sylfaen" w:hAnsi="Sylfaen"/>
                <w:b/>
                <w:color w:val="000000"/>
                <w:sz w:val="18"/>
                <w:szCs w:val="18"/>
                <w:lang w:val="ka-GE"/>
              </w:rPr>
            </w:pPr>
            <w:r w:rsidRPr="000921CB">
              <w:rPr>
                <w:rFonts w:ascii="Sylfaen" w:hAnsi="Sylfaen"/>
                <w:b/>
                <w:color w:val="000000"/>
                <w:sz w:val="18"/>
                <w:szCs w:val="18"/>
                <w:lang w:val="ka-GE"/>
              </w:rPr>
              <w:t>3028</w:t>
            </w:r>
          </w:p>
        </w:tc>
      </w:tr>
      <w:tr w:rsidR="00176CAE" w:rsidRPr="000921CB" w:rsidTr="00CB06DA">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რეფერალური პროგრამა</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176CAE">
            <w:pPr>
              <w:jc w:val="center"/>
              <w:rPr>
                <w:rFonts w:ascii="Sylfaen" w:hAnsi="Sylfaen"/>
                <w:b/>
                <w:color w:val="000000"/>
                <w:sz w:val="18"/>
                <w:szCs w:val="18"/>
                <w:lang w:val="ka-GE"/>
              </w:rPr>
            </w:pPr>
            <w:r w:rsidRPr="000921CB">
              <w:rPr>
                <w:rFonts w:ascii="Sylfaen" w:hAnsi="Sylfaen"/>
                <w:b/>
                <w:color w:val="000000"/>
                <w:sz w:val="18"/>
                <w:szCs w:val="18"/>
                <w:lang w:val="ka-GE"/>
              </w:rPr>
              <w:t>359</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CB06DA">
            <w:pPr>
              <w:jc w:val="center"/>
              <w:rPr>
                <w:rFonts w:ascii="Sylfaen" w:hAnsi="Sylfaen"/>
                <w:b/>
                <w:color w:val="000000"/>
                <w:sz w:val="18"/>
                <w:szCs w:val="18"/>
                <w:lang w:val="ka-GE"/>
              </w:rPr>
            </w:pPr>
            <w:r w:rsidRPr="000921CB">
              <w:rPr>
                <w:rFonts w:ascii="Sylfaen" w:hAnsi="Sylfaen"/>
                <w:b/>
                <w:color w:val="000000"/>
                <w:sz w:val="18"/>
                <w:szCs w:val="18"/>
                <w:lang w:val="ka-GE"/>
              </w:rPr>
              <w:t>388</w:t>
            </w:r>
          </w:p>
        </w:tc>
      </w:tr>
      <w:tr w:rsidR="00176CAE" w:rsidRPr="000921CB" w:rsidTr="00CB06DA">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76CAE" w:rsidRPr="000921CB" w:rsidRDefault="00176CAE" w:rsidP="00CB06DA">
            <w:pPr>
              <w:spacing w:before="100" w:beforeAutospacing="1" w:after="0" w:line="240" w:lineRule="auto"/>
              <w:rPr>
                <w:rFonts w:ascii="Times New Roman" w:eastAsia="Times New Roman" w:hAnsi="Times New Roman" w:cs="Times New Roman"/>
                <w:b/>
                <w:sz w:val="18"/>
                <w:szCs w:val="18"/>
              </w:rPr>
            </w:pPr>
            <w:r w:rsidRPr="000921CB">
              <w:rPr>
                <w:rFonts w:ascii="Sylfaen" w:eastAsia="Times New Roman" w:hAnsi="Sylfaen" w:cs="Times New Roman"/>
                <w:b/>
                <w:sz w:val="18"/>
                <w:szCs w:val="18"/>
                <w:lang w:val="ka-GE"/>
              </w:rPr>
              <w:t>სსიპ წამლის სააგენტო</w:t>
            </w:r>
          </w:p>
        </w:tc>
        <w:tc>
          <w:tcPr>
            <w:tcW w:w="2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CB06DA">
            <w:pPr>
              <w:jc w:val="center"/>
              <w:rPr>
                <w:rFonts w:ascii="Sylfaen" w:hAnsi="Sylfaen"/>
                <w:b/>
                <w:color w:val="000000"/>
                <w:sz w:val="18"/>
                <w:szCs w:val="18"/>
                <w:lang w:val="ka-GE"/>
              </w:rPr>
            </w:pPr>
            <w:r w:rsidRPr="000921CB">
              <w:rPr>
                <w:rFonts w:ascii="Sylfaen" w:hAnsi="Sylfaen"/>
                <w:b/>
                <w:color w:val="000000"/>
                <w:sz w:val="18"/>
                <w:szCs w:val="18"/>
                <w:lang w:val="ka-GE"/>
              </w:rPr>
              <w:t>196</w:t>
            </w:r>
          </w:p>
        </w:tc>
        <w:tc>
          <w:tcPr>
            <w:tcW w:w="19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76CAE" w:rsidRPr="000921CB" w:rsidRDefault="00176CAE" w:rsidP="00CB06DA">
            <w:pPr>
              <w:jc w:val="center"/>
              <w:rPr>
                <w:rFonts w:ascii="Sylfaen" w:hAnsi="Sylfaen"/>
                <w:b/>
                <w:color w:val="000000"/>
                <w:sz w:val="18"/>
                <w:szCs w:val="18"/>
                <w:lang w:val="ka-GE"/>
              </w:rPr>
            </w:pPr>
            <w:r w:rsidRPr="000921CB">
              <w:rPr>
                <w:rFonts w:ascii="Sylfaen" w:hAnsi="Sylfaen"/>
                <w:b/>
                <w:color w:val="000000"/>
                <w:sz w:val="18"/>
                <w:szCs w:val="18"/>
                <w:lang w:val="ka-GE"/>
              </w:rPr>
              <w:t>6</w:t>
            </w:r>
          </w:p>
        </w:tc>
      </w:tr>
      <w:tr w:rsidR="009C7FC2" w:rsidRPr="000921CB" w:rsidTr="00CB06DA">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FC2" w:rsidRPr="009C7FC2" w:rsidRDefault="009C7FC2" w:rsidP="009C7FC2">
            <w:pPr>
              <w:spacing w:before="100" w:beforeAutospacing="1" w:after="0" w:line="240" w:lineRule="auto"/>
              <w:rPr>
                <w:rFonts w:ascii="Sylfaen" w:eastAsia="Times New Roman" w:hAnsi="Sylfaen" w:cs="Times New Roman"/>
                <w:b/>
                <w:sz w:val="18"/>
                <w:szCs w:val="18"/>
              </w:rPr>
            </w:pPr>
            <w:r w:rsidRPr="000921CB">
              <w:rPr>
                <w:rFonts w:ascii="Sylfaen" w:hAnsi="Sylfaen" w:cs="Sylfaen"/>
                <w:b/>
                <w:color w:val="000000"/>
                <w:sz w:val="18"/>
                <w:szCs w:val="18"/>
                <w:lang w:val="ka-GE"/>
              </w:rPr>
              <w:t xml:space="preserve">სსიპ სამედიცინო საქმიანობის </w:t>
            </w:r>
            <w:r>
              <w:rPr>
                <w:rFonts w:ascii="Sylfaen" w:hAnsi="Sylfaen" w:cs="Sylfaen"/>
                <w:b/>
                <w:color w:val="000000"/>
                <w:sz w:val="18"/>
                <w:szCs w:val="18"/>
                <w:lang w:val="ka-GE"/>
              </w:rPr>
              <w:t xml:space="preserve"> სახელმწიფო რეგულირების </w:t>
            </w:r>
            <w:r w:rsidRPr="000921CB">
              <w:rPr>
                <w:rFonts w:ascii="Sylfaen" w:hAnsi="Sylfaen" w:cs="Sylfaen"/>
                <w:b/>
                <w:color w:val="000000"/>
                <w:sz w:val="18"/>
                <w:szCs w:val="18"/>
                <w:lang w:val="ka-GE"/>
              </w:rPr>
              <w:t>სააგენტო</w:t>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9C7FC2" w:rsidRPr="000921CB" w:rsidRDefault="009C7FC2" w:rsidP="009C7FC2">
            <w:pPr>
              <w:jc w:val="center"/>
              <w:rPr>
                <w:rFonts w:ascii="Sylfaen" w:hAnsi="Sylfaen"/>
                <w:b/>
                <w:color w:val="000000"/>
                <w:sz w:val="18"/>
                <w:szCs w:val="18"/>
                <w:lang w:val="ka-GE"/>
              </w:rPr>
            </w:pPr>
            <w:r w:rsidRPr="000921CB">
              <w:rPr>
                <w:rFonts w:ascii="Sylfaen" w:hAnsi="Sylfaen"/>
                <w:b/>
                <w:color w:val="000000"/>
                <w:sz w:val="18"/>
                <w:szCs w:val="18"/>
                <w:lang w:val="ka-GE"/>
              </w:rPr>
              <w:t>309</w:t>
            </w:r>
          </w:p>
        </w:tc>
        <w:tc>
          <w:tcPr>
            <w:tcW w:w="193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9C7FC2" w:rsidRPr="000921CB" w:rsidRDefault="009C7FC2" w:rsidP="009C7FC2">
            <w:pPr>
              <w:jc w:val="center"/>
              <w:rPr>
                <w:rFonts w:ascii="Sylfaen" w:hAnsi="Sylfaen"/>
                <w:b/>
                <w:color w:val="000000"/>
                <w:sz w:val="18"/>
                <w:szCs w:val="18"/>
                <w:lang w:val="ka-GE"/>
              </w:rPr>
            </w:pPr>
            <w:r w:rsidRPr="000921CB">
              <w:rPr>
                <w:rFonts w:ascii="Sylfaen" w:hAnsi="Sylfaen"/>
                <w:b/>
                <w:color w:val="000000"/>
                <w:sz w:val="18"/>
                <w:szCs w:val="18"/>
                <w:lang w:val="ka-GE"/>
              </w:rPr>
              <w:t>31</w:t>
            </w:r>
          </w:p>
        </w:tc>
      </w:tr>
      <w:tr w:rsidR="009C7FC2" w:rsidRPr="000921CB" w:rsidTr="00CB06DA">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C7FC2" w:rsidRPr="000921CB" w:rsidRDefault="009C7FC2" w:rsidP="009C7FC2">
            <w:pPr>
              <w:rPr>
                <w:rFonts w:ascii="Sylfaen" w:hAnsi="Sylfaen"/>
                <w:b/>
                <w:color w:val="000000"/>
                <w:sz w:val="18"/>
                <w:szCs w:val="18"/>
                <w:lang w:val="ka-GE"/>
              </w:rPr>
            </w:pPr>
            <w:r w:rsidRPr="000921CB">
              <w:rPr>
                <w:rFonts w:ascii="Sylfaen" w:hAnsi="Sylfaen" w:cs="Sylfaen"/>
                <w:b/>
                <w:color w:val="000000"/>
                <w:sz w:val="18"/>
                <w:szCs w:val="18"/>
                <w:lang w:val="ka-GE"/>
              </w:rPr>
              <w:t>სსიპ სამედიცინო და ფარმაცევტული საქმიანობის სააგენტო</w:t>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9C7FC2" w:rsidRPr="000921CB" w:rsidRDefault="009C7FC2" w:rsidP="009C7FC2">
            <w:pPr>
              <w:jc w:val="center"/>
              <w:rPr>
                <w:rFonts w:ascii="Sylfaen" w:hAnsi="Sylfaen"/>
                <w:b/>
                <w:color w:val="000000"/>
                <w:sz w:val="18"/>
                <w:szCs w:val="18"/>
                <w:lang w:val="ka-GE"/>
              </w:rPr>
            </w:pPr>
            <w:r w:rsidRPr="000921CB">
              <w:rPr>
                <w:rFonts w:ascii="Sylfaen" w:hAnsi="Sylfaen"/>
                <w:b/>
                <w:color w:val="000000"/>
                <w:sz w:val="18"/>
                <w:szCs w:val="18"/>
                <w:lang w:val="ka-GE"/>
              </w:rPr>
              <w:t>8200</w:t>
            </w:r>
          </w:p>
        </w:tc>
        <w:tc>
          <w:tcPr>
            <w:tcW w:w="1933"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9C7FC2" w:rsidRPr="000921CB" w:rsidRDefault="009C7FC2" w:rsidP="009C7FC2">
            <w:pPr>
              <w:jc w:val="center"/>
              <w:rPr>
                <w:rFonts w:ascii="Sylfaen" w:hAnsi="Sylfaen"/>
                <w:b/>
                <w:color w:val="000000"/>
                <w:sz w:val="18"/>
                <w:szCs w:val="18"/>
                <w:lang w:val="ka-GE"/>
              </w:rPr>
            </w:pPr>
            <w:r w:rsidRPr="000921CB">
              <w:rPr>
                <w:rFonts w:ascii="Sylfaen" w:hAnsi="Sylfaen"/>
                <w:b/>
                <w:color w:val="000000"/>
                <w:sz w:val="18"/>
                <w:szCs w:val="18"/>
                <w:lang w:val="ka-GE"/>
              </w:rPr>
              <w:t>401</w:t>
            </w:r>
          </w:p>
        </w:tc>
      </w:tr>
      <w:tr w:rsidR="009C7FC2" w:rsidRPr="000921CB" w:rsidTr="00CB06DA">
        <w:trPr>
          <w:trHeight w:val="332"/>
        </w:trPr>
        <w:tc>
          <w:tcPr>
            <w:tcW w:w="6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C7FC2" w:rsidRPr="000921CB" w:rsidRDefault="009C7FC2" w:rsidP="009C7FC2">
            <w:pPr>
              <w:spacing w:before="100" w:beforeAutospacing="1" w:after="0" w:line="240" w:lineRule="auto"/>
              <w:rPr>
                <w:rFonts w:ascii="Times New Roman" w:eastAsia="Times New Roman" w:hAnsi="Times New Roman" w:cs="Times New Roman"/>
                <w:b/>
                <w:sz w:val="18"/>
                <w:szCs w:val="18"/>
              </w:rPr>
            </w:pPr>
            <w:r>
              <w:rPr>
                <w:rFonts w:ascii="Sylfaen" w:hAnsi="Sylfaen" w:cs="Sylfaen"/>
                <w:b/>
                <w:color w:val="000000"/>
                <w:sz w:val="18"/>
                <w:szCs w:val="18"/>
                <w:lang w:val="ka-GE"/>
              </w:rPr>
              <w:t>სულ</w:t>
            </w:r>
            <w:r w:rsidRPr="000921CB">
              <w:rPr>
                <w:rFonts w:ascii="Sylfaen" w:eastAsia="Times New Roman" w:hAnsi="Sylfaen" w:cs="Times New Roman"/>
                <w:b/>
                <w:sz w:val="18"/>
                <w:szCs w:val="18"/>
                <w:shd w:val="clear" w:color="auto" w:fill="D3D3D3"/>
                <w:lang w:val="ka-GE"/>
              </w:rPr>
              <w:br/>
            </w:r>
          </w:p>
        </w:tc>
        <w:tc>
          <w:tcPr>
            <w:tcW w:w="2120" w:type="dxa"/>
            <w:tcBorders>
              <w:top w:val="single" w:sz="4" w:space="0" w:color="auto"/>
              <w:left w:val="nil"/>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C7FC2" w:rsidRPr="000921CB" w:rsidRDefault="009C7FC2" w:rsidP="009C7FC2">
            <w:pPr>
              <w:jc w:val="center"/>
              <w:rPr>
                <w:rFonts w:ascii="Sylfaen" w:hAnsi="Sylfaen"/>
                <w:b/>
                <w:bCs/>
                <w:color w:val="000000"/>
                <w:sz w:val="18"/>
                <w:szCs w:val="18"/>
                <w:lang w:val="ka-GE"/>
              </w:rPr>
            </w:pPr>
            <w:r w:rsidRPr="000921CB">
              <w:rPr>
                <w:rFonts w:ascii="Sylfaen" w:hAnsi="Sylfaen"/>
                <w:b/>
                <w:bCs/>
                <w:color w:val="000000"/>
                <w:sz w:val="18"/>
                <w:szCs w:val="18"/>
                <w:lang w:val="ka-GE"/>
              </w:rPr>
              <w:t>14189</w:t>
            </w:r>
          </w:p>
        </w:tc>
        <w:tc>
          <w:tcPr>
            <w:tcW w:w="1933" w:type="dxa"/>
            <w:tcBorders>
              <w:top w:val="single" w:sz="4" w:space="0" w:color="auto"/>
              <w:left w:val="nil"/>
              <w:bottom w:val="single" w:sz="4" w:space="0" w:color="auto"/>
              <w:right w:val="single" w:sz="4" w:space="0" w:color="auto"/>
            </w:tcBorders>
            <w:shd w:val="clear" w:color="auto" w:fill="FFFFFF" w:themeFill="background1"/>
          </w:tcPr>
          <w:p w:rsidR="009C7FC2" w:rsidRPr="000921CB" w:rsidRDefault="009C7FC2" w:rsidP="009C7FC2">
            <w:pPr>
              <w:jc w:val="center"/>
              <w:rPr>
                <w:rFonts w:ascii="Sylfaen" w:hAnsi="Sylfaen"/>
                <w:b/>
                <w:bCs/>
                <w:color w:val="000000"/>
                <w:sz w:val="18"/>
                <w:szCs w:val="18"/>
                <w:lang w:val="ka-GE"/>
              </w:rPr>
            </w:pPr>
            <w:r w:rsidRPr="000921CB">
              <w:rPr>
                <w:rFonts w:ascii="Sylfaen" w:hAnsi="Sylfaen"/>
                <w:b/>
                <w:bCs/>
                <w:color w:val="000000"/>
                <w:sz w:val="18"/>
                <w:szCs w:val="18"/>
                <w:lang w:val="ka-GE"/>
              </w:rPr>
              <w:t>3854</w:t>
            </w:r>
          </w:p>
          <w:p w:rsidR="009C7FC2" w:rsidRPr="000921CB" w:rsidRDefault="009C7FC2" w:rsidP="009C7FC2">
            <w:pPr>
              <w:spacing w:before="100" w:beforeAutospacing="1" w:after="0" w:line="240" w:lineRule="auto"/>
              <w:jc w:val="right"/>
              <w:rPr>
                <w:rFonts w:ascii="Times New Roman" w:eastAsia="Times New Roman" w:hAnsi="Times New Roman" w:cs="Times New Roman"/>
                <w:b/>
                <w:sz w:val="18"/>
                <w:szCs w:val="18"/>
              </w:rPr>
            </w:pPr>
          </w:p>
        </w:tc>
      </w:tr>
    </w:tbl>
    <w:p w:rsidR="00176CAE" w:rsidRPr="000921CB" w:rsidRDefault="00176CAE" w:rsidP="00176CAE">
      <w:pPr>
        <w:spacing w:after="0" w:line="240" w:lineRule="auto"/>
        <w:jc w:val="both"/>
        <w:rPr>
          <w:rFonts w:ascii="Times New Roman" w:eastAsia="Times New Roman" w:hAnsi="Times New Roman" w:cs="Times New Roman"/>
          <w:b/>
          <w:sz w:val="20"/>
          <w:szCs w:val="20"/>
        </w:rPr>
      </w:pPr>
    </w:p>
    <w:p w:rsidR="00673D67"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   </w:t>
      </w:r>
      <w:r w:rsidR="00673D67" w:rsidRPr="000921CB">
        <w:rPr>
          <w:rFonts w:ascii="Sylfaen" w:eastAsia="Times New Roman" w:hAnsi="Sylfaen" w:cs="Times New Roman"/>
          <w:b/>
          <w:sz w:val="20"/>
          <w:szCs w:val="20"/>
          <w:lang w:val="ka-GE"/>
        </w:rPr>
        <w:t xml:space="preserve">შესრულებული </w:t>
      </w:r>
      <w:r w:rsidR="00CA5D97" w:rsidRPr="00CA5D97">
        <w:rPr>
          <w:rFonts w:ascii="Sylfaen" w:hAnsi="Sylfaen"/>
          <w:b/>
          <w:lang w:val="ka-GE"/>
        </w:rPr>
        <w:t xml:space="preserve">6650 </w:t>
      </w:r>
      <w:r>
        <w:rPr>
          <w:rFonts w:ascii="Sylfaen" w:eastAsia="Times New Roman" w:hAnsi="Sylfaen" w:cs="Times New Roman"/>
          <w:b/>
          <w:sz w:val="20"/>
          <w:szCs w:val="20"/>
          <w:lang w:val="ka-GE"/>
        </w:rPr>
        <w:t>დოკუმენტაციის ხელზე  გაცემა;</w:t>
      </w:r>
    </w:p>
    <w:p w:rsidR="00790BFD"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790BFD" w:rsidRPr="000921CB">
        <w:rPr>
          <w:rFonts w:ascii="Sylfaen" w:eastAsia="Times New Roman" w:hAnsi="Sylfaen" w:cs="Times New Roman"/>
          <w:b/>
          <w:sz w:val="20"/>
          <w:szCs w:val="20"/>
          <w:lang w:val="ka-GE"/>
        </w:rPr>
        <w:t>საფოსტო მომსახურების ფარგლებში ადრესატის მოუძიებლობის (არასრული მისამართის ან სხვა მიზეზი) გამო დაბრუნებული,</w:t>
      </w:r>
      <w:r w:rsidR="00673D67" w:rsidRPr="000921CB">
        <w:rPr>
          <w:rFonts w:ascii="Sylfaen" w:eastAsia="Times New Roman" w:hAnsi="Sylfaen" w:cs="Times New Roman"/>
          <w:b/>
          <w:sz w:val="20"/>
          <w:szCs w:val="20"/>
          <w:lang w:val="ka-GE"/>
        </w:rPr>
        <w:t xml:space="preserve"> </w:t>
      </w:r>
      <w:r w:rsidR="00014C3B" w:rsidRPr="000921CB">
        <w:rPr>
          <w:rFonts w:ascii="Sylfaen" w:eastAsia="Times New Roman" w:hAnsi="Sylfaen" w:cs="Times New Roman"/>
          <w:b/>
          <w:sz w:val="20"/>
          <w:szCs w:val="20"/>
          <w:lang w:val="ka-GE"/>
        </w:rPr>
        <w:t xml:space="preserve">ასევე „შეტყობინებით“ გაგზავნილი </w:t>
      </w:r>
      <w:r w:rsidR="00790BFD" w:rsidRPr="000921CB">
        <w:rPr>
          <w:rFonts w:ascii="Sylfaen" w:eastAsia="Times New Roman" w:hAnsi="Sylfaen" w:cs="Times New Roman"/>
          <w:b/>
          <w:sz w:val="20"/>
          <w:szCs w:val="20"/>
          <w:lang w:val="ka-GE"/>
        </w:rPr>
        <w:t xml:space="preserve"> </w:t>
      </w:r>
      <w:r w:rsidR="00673D67" w:rsidRPr="000921CB">
        <w:rPr>
          <w:rFonts w:ascii="Sylfaen" w:eastAsia="Times New Roman" w:hAnsi="Sylfaen" w:cs="Times New Roman"/>
          <w:b/>
          <w:sz w:val="20"/>
          <w:szCs w:val="20"/>
          <w:lang w:val="ka-GE"/>
        </w:rPr>
        <w:t>დოკუმენტების</w:t>
      </w:r>
      <w:r w:rsidR="00790BFD" w:rsidRPr="000921CB">
        <w:rPr>
          <w:rFonts w:ascii="Sylfaen" w:eastAsia="Times New Roman" w:hAnsi="Sylfaen" w:cs="Times New Roman"/>
          <w:b/>
          <w:sz w:val="20"/>
          <w:szCs w:val="20"/>
          <w:lang w:val="ka-GE"/>
        </w:rPr>
        <w:t>, დოკუმენტბრუნვის ელექტრონულ სისტემ</w:t>
      </w:r>
      <w:r w:rsidR="00CC397F">
        <w:rPr>
          <w:rFonts w:ascii="Sylfaen" w:eastAsia="Times New Roman" w:hAnsi="Sylfaen" w:cs="Times New Roman"/>
          <w:b/>
          <w:sz w:val="20"/>
          <w:szCs w:val="20"/>
          <w:lang w:val="ka-GE"/>
        </w:rPr>
        <w:t xml:space="preserve">აში (დეს) სათანადო წესით ასახვა, </w:t>
      </w:r>
      <w:r w:rsidR="00790BFD" w:rsidRPr="000921CB">
        <w:rPr>
          <w:rFonts w:ascii="Sylfaen" w:eastAsia="Times New Roman" w:hAnsi="Sylfaen" w:cs="Times New Roman"/>
          <w:b/>
          <w:sz w:val="20"/>
          <w:szCs w:val="20"/>
          <w:lang w:val="ka-GE"/>
        </w:rPr>
        <w:t>შემსრულებ</w:t>
      </w:r>
      <w:r>
        <w:rPr>
          <w:rFonts w:ascii="Sylfaen" w:eastAsia="Times New Roman" w:hAnsi="Sylfaen" w:cs="Times New Roman"/>
          <w:b/>
          <w:sz w:val="20"/>
          <w:szCs w:val="20"/>
          <w:lang w:val="ka-GE"/>
        </w:rPr>
        <w:t>ლისათვის ინფორმაციის მიწოდება;</w:t>
      </w:r>
    </w:p>
    <w:p w:rsidR="00673D67"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673D67" w:rsidRPr="000921CB">
        <w:rPr>
          <w:rFonts w:ascii="Sylfaen" w:eastAsia="Times New Roman" w:hAnsi="Sylfaen" w:cs="Times New Roman"/>
          <w:b/>
          <w:sz w:val="20"/>
          <w:szCs w:val="20"/>
          <w:lang w:val="ka-GE"/>
        </w:rPr>
        <w:t>საქმისწარმოების სამმართველოს თანამშრომლებ</w:t>
      </w:r>
      <w:r w:rsidR="00175321" w:rsidRPr="000921CB">
        <w:rPr>
          <w:rFonts w:ascii="Sylfaen" w:eastAsia="Times New Roman" w:hAnsi="Sylfaen" w:cs="Times New Roman"/>
          <w:b/>
          <w:sz w:val="20"/>
          <w:szCs w:val="20"/>
          <w:lang w:val="ka-GE"/>
        </w:rPr>
        <w:t xml:space="preserve">ის მიერ კომპეტენციის ფარგლებში </w:t>
      </w:r>
      <w:r w:rsidR="00673D67" w:rsidRPr="000921CB">
        <w:rPr>
          <w:rFonts w:ascii="Sylfaen" w:eastAsia="Times New Roman" w:hAnsi="Sylfaen" w:cs="Times New Roman"/>
          <w:b/>
          <w:sz w:val="20"/>
          <w:szCs w:val="20"/>
          <w:lang w:val="ka-GE"/>
        </w:rPr>
        <w:t xml:space="preserve"> 10175 დოკუმენტი</w:t>
      </w:r>
      <w:r w:rsidR="00175321" w:rsidRPr="000921CB">
        <w:rPr>
          <w:rFonts w:ascii="Sylfaen" w:eastAsia="Times New Roman" w:hAnsi="Sylfaen" w:cs="Times New Roman"/>
          <w:b/>
          <w:sz w:val="20"/>
          <w:szCs w:val="20"/>
          <w:lang w:val="ka-GE"/>
        </w:rPr>
        <w:t>ს შესრულება</w:t>
      </w:r>
      <w:r>
        <w:rPr>
          <w:rFonts w:ascii="Sylfaen" w:eastAsia="Times New Roman" w:hAnsi="Sylfaen" w:cs="Times New Roman"/>
          <w:b/>
          <w:sz w:val="20"/>
          <w:szCs w:val="20"/>
          <w:lang w:val="ka-GE"/>
        </w:rPr>
        <w:t>;</w:t>
      </w:r>
    </w:p>
    <w:p w:rsidR="002F18A7"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2F18A7" w:rsidRPr="000921CB">
        <w:rPr>
          <w:rFonts w:ascii="Sylfaen" w:eastAsia="Times New Roman" w:hAnsi="Sylfaen" w:cs="Times New Roman"/>
          <w:b/>
          <w:sz w:val="20"/>
          <w:szCs w:val="20"/>
          <w:lang w:val="ka-GE"/>
        </w:rPr>
        <w:t>საქართველოს მთავრობის</w:t>
      </w:r>
      <w:r w:rsidR="00C13831" w:rsidRPr="000921CB">
        <w:rPr>
          <w:rFonts w:ascii="Sylfaen" w:eastAsia="Times New Roman" w:hAnsi="Sylfaen" w:cs="Times New Roman"/>
          <w:b/>
          <w:sz w:val="20"/>
          <w:szCs w:val="20"/>
          <w:lang w:val="ka-GE"/>
        </w:rPr>
        <w:t xml:space="preserve"> </w:t>
      </w:r>
      <w:r w:rsidR="002F18A7" w:rsidRPr="000921CB">
        <w:rPr>
          <w:rFonts w:ascii="Sylfaen" w:eastAsia="Times New Roman" w:hAnsi="Sylfaen" w:cs="Times New Roman"/>
          <w:b/>
          <w:sz w:val="20"/>
          <w:szCs w:val="20"/>
          <w:lang w:val="ka-GE"/>
        </w:rPr>
        <w:t xml:space="preserve"> გადაწყვეტილება</w:t>
      </w:r>
      <w:r w:rsidR="00C13831" w:rsidRPr="000921CB">
        <w:rPr>
          <w:rFonts w:ascii="Sylfaen" w:eastAsia="Times New Roman" w:hAnsi="Sylfaen" w:cs="Times New Roman"/>
          <w:b/>
          <w:sz w:val="20"/>
          <w:szCs w:val="20"/>
          <w:lang w:val="ka-GE"/>
        </w:rPr>
        <w:t>თა შესრულების შესახებ ინფორმაციის დ</w:t>
      </w:r>
      <w:r w:rsidR="007C22D9" w:rsidRPr="000921CB">
        <w:rPr>
          <w:rFonts w:ascii="Sylfaen" w:eastAsia="Times New Roman" w:hAnsi="Sylfaen" w:cs="Times New Roman"/>
          <w:b/>
          <w:sz w:val="20"/>
          <w:szCs w:val="20"/>
          <w:lang w:val="ka-GE"/>
        </w:rPr>
        <w:t>ოკუმენტბრუნვის ელექტრონულ სისტემაში</w:t>
      </w:r>
      <w:r w:rsidR="00C13831" w:rsidRPr="000921CB">
        <w:rPr>
          <w:rFonts w:ascii="Sylfaen" w:eastAsia="Times New Roman" w:hAnsi="Sylfaen" w:cs="Times New Roman"/>
          <w:b/>
          <w:sz w:val="20"/>
          <w:szCs w:val="20"/>
          <w:lang w:val="ka-GE"/>
        </w:rPr>
        <w:t xml:space="preserve"> მოძიება, შემსრულებლებთან წერილების დაგზ</w:t>
      </w:r>
      <w:r w:rsidR="007C22D9" w:rsidRPr="000921CB">
        <w:rPr>
          <w:rFonts w:ascii="Sylfaen" w:eastAsia="Times New Roman" w:hAnsi="Sylfaen" w:cs="Times New Roman"/>
          <w:b/>
          <w:sz w:val="20"/>
          <w:szCs w:val="20"/>
          <w:lang w:val="ka-GE"/>
        </w:rPr>
        <w:t>ავნა ,მოწოდებული ინფორმაციის საქართველოს მთავრობის კანცელარია</w:t>
      </w:r>
      <w:r>
        <w:rPr>
          <w:rFonts w:ascii="Sylfaen" w:eastAsia="Times New Roman" w:hAnsi="Sylfaen" w:cs="Times New Roman"/>
          <w:b/>
          <w:sz w:val="20"/>
          <w:szCs w:val="20"/>
          <w:lang w:val="ka-GE"/>
        </w:rPr>
        <w:t>ში შესაბამისი პროგრამაში ასახვა;</w:t>
      </w:r>
    </w:p>
    <w:p w:rsidR="007C22D9"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7C22D9" w:rsidRPr="000921CB">
        <w:rPr>
          <w:rFonts w:ascii="Sylfaen" w:eastAsia="Times New Roman" w:hAnsi="Sylfaen" w:cs="Times New Roman"/>
          <w:b/>
          <w:sz w:val="20"/>
          <w:szCs w:val="20"/>
          <w:lang w:val="ka-GE"/>
        </w:rPr>
        <w:t>სამინისტროს ცენტრალური აპარატისა და მის სახელმწიფო კონტროლს დაქვემდებარებული საჯარო სამართლის იურიდიული პირების ხელმძღვანელებისათვის მინისტრის შესასრულებელი ბრძანებებისა და დოკუმენტაცი</w:t>
      </w:r>
      <w:r>
        <w:rPr>
          <w:rFonts w:ascii="Sylfaen" w:eastAsia="Times New Roman" w:hAnsi="Sylfaen" w:cs="Times New Roman"/>
          <w:b/>
          <w:sz w:val="20"/>
          <w:szCs w:val="20"/>
          <w:lang w:val="ka-GE"/>
        </w:rPr>
        <w:t>ის შესახებ ინფორმაციის მიწოდება;</w:t>
      </w:r>
    </w:p>
    <w:p w:rsidR="007C22D9"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AF56CC" w:rsidRPr="000921CB">
        <w:rPr>
          <w:rFonts w:ascii="Sylfaen" w:eastAsia="Times New Roman" w:hAnsi="Sylfaen" w:cs="Times New Roman"/>
          <w:b/>
          <w:sz w:val="20"/>
          <w:szCs w:val="20"/>
          <w:lang w:val="ka-GE"/>
        </w:rPr>
        <w:t xml:space="preserve">დოკუმენტბრუნვის ელექტრონულ სისტემაში </w:t>
      </w:r>
      <w:r w:rsidR="00C673B3" w:rsidRPr="000921CB">
        <w:rPr>
          <w:rFonts w:ascii="Sylfaen" w:eastAsia="Times New Roman" w:hAnsi="Sylfaen" w:cs="Times New Roman"/>
          <w:b/>
          <w:color w:val="000000" w:themeColor="text1"/>
          <w:sz w:val="20"/>
          <w:szCs w:val="20"/>
          <w:lang w:val="ka-GE"/>
        </w:rPr>
        <w:t>123</w:t>
      </w:r>
      <w:r w:rsidR="00C673B3" w:rsidRPr="000921CB">
        <w:rPr>
          <w:rFonts w:ascii="Sylfaen" w:eastAsia="Times New Roman" w:hAnsi="Sylfaen" w:cs="Times New Roman"/>
          <w:b/>
          <w:sz w:val="20"/>
          <w:szCs w:val="20"/>
          <w:lang w:val="ka-GE"/>
        </w:rPr>
        <w:t xml:space="preserve"> ნორმატიული აქტის დარეგისტრირება/</w:t>
      </w:r>
      <w:r>
        <w:rPr>
          <w:rFonts w:ascii="Sylfaen" w:eastAsia="Times New Roman" w:hAnsi="Sylfaen" w:cs="Times New Roman"/>
          <w:b/>
          <w:sz w:val="20"/>
          <w:szCs w:val="20"/>
          <w:lang w:val="ka-GE"/>
        </w:rPr>
        <w:t>დაგზავნა;</w:t>
      </w:r>
    </w:p>
    <w:p w:rsidR="00AF56CC" w:rsidRPr="000921CB" w:rsidRDefault="00084158" w:rsidP="00673D67">
      <w:pPr>
        <w:spacing w:before="100" w:beforeAutospacing="1" w:after="240"/>
        <w:jc w:val="both"/>
        <w:rPr>
          <w:rFonts w:ascii="Sylfaen" w:eastAsia="Times New Roman" w:hAnsi="Sylfaen" w:cs="Times New Roman"/>
          <w:b/>
          <w:sz w:val="20"/>
          <w:szCs w:val="20"/>
          <w:lang w:val="ka-GE"/>
        </w:rPr>
      </w:pPr>
      <w:r>
        <w:rPr>
          <w:rFonts w:ascii="Sylfaen" w:eastAsia="Times New Roman" w:hAnsi="Sylfaen" w:cs="Times New Roman"/>
          <w:b/>
          <w:sz w:val="20"/>
          <w:szCs w:val="20"/>
          <w:lang w:val="ka-GE"/>
        </w:rPr>
        <w:t xml:space="preserve">● </w:t>
      </w:r>
      <w:r w:rsidR="00AF56CC" w:rsidRPr="000921CB">
        <w:rPr>
          <w:rFonts w:ascii="Sylfaen" w:eastAsia="Times New Roman" w:hAnsi="Sylfaen" w:cs="Times New Roman"/>
          <w:b/>
          <w:sz w:val="20"/>
          <w:szCs w:val="20"/>
          <w:lang w:val="ka-GE"/>
        </w:rPr>
        <w:t>წერილობითი და სიტყვიერი მომართვიანობის თანახმად,</w:t>
      </w:r>
      <w:r w:rsidR="00CC397F">
        <w:rPr>
          <w:rFonts w:ascii="Sylfaen" w:eastAsia="Times New Roman" w:hAnsi="Sylfaen" w:cs="Times New Roman"/>
          <w:b/>
          <w:sz w:val="20"/>
          <w:szCs w:val="20"/>
          <w:lang w:val="ka-GE"/>
        </w:rPr>
        <w:t xml:space="preserve"> </w:t>
      </w:r>
      <w:r w:rsidR="00AF56CC" w:rsidRPr="000921CB">
        <w:rPr>
          <w:rFonts w:ascii="Sylfaen" w:eastAsia="Times New Roman" w:hAnsi="Sylfaen" w:cs="Times New Roman"/>
          <w:b/>
          <w:sz w:val="20"/>
          <w:szCs w:val="20"/>
          <w:lang w:val="ka-GE"/>
        </w:rPr>
        <w:t>დოკუმენტბრუნვის ელექ</w:t>
      </w:r>
      <w:r>
        <w:rPr>
          <w:rFonts w:ascii="Sylfaen" w:eastAsia="Times New Roman" w:hAnsi="Sylfaen" w:cs="Times New Roman"/>
          <w:b/>
          <w:sz w:val="20"/>
          <w:szCs w:val="20"/>
          <w:lang w:val="ka-GE"/>
        </w:rPr>
        <w:t>ტრონული სისტემის ადმინისტრირება;</w:t>
      </w:r>
    </w:p>
    <w:p w:rsidR="00790BFD" w:rsidRPr="00084158" w:rsidRDefault="00790BFD" w:rsidP="000C2FE9">
      <w:pPr>
        <w:spacing w:before="100" w:beforeAutospacing="1" w:after="100" w:afterAutospacing="1" w:line="240" w:lineRule="auto"/>
        <w:rPr>
          <w:rFonts w:ascii="Times New Roman" w:eastAsia="Times New Roman" w:hAnsi="Times New Roman" w:cs="Times New Roman"/>
          <w:b/>
          <w:sz w:val="20"/>
          <w:szCs w:val="20"/>
          <w:u w:val="single"/>
        </w:rPr>
      </w:pPr>
      <w:r w:rsidRPr="000921CB">
        <w:rPr>
          <w:rFonts w:ascii="Times New Roman" w:eastAsia="Times New Roman" w:hAnsi="Times New Roman" w:cs="Times New Roman"/>
          <w:b/>
          <w:sz w:val="20"/>
          <w:szCs w:val="20"/>
        </w:rPr>
        <w:t> </w:t>
      </w:r>
      <w:proofErr w:type="spellStart"/>
      <w:r w:rsidRPr="00084158">
        <w:rPr>
          <w:rFonts w:ascii="Sylfaen" w:eastAsia="Times New Roman" w:hAnsi="Sylfaen" w:cs="Sylfaen"/>
          <w:b/>
          <w:bCs/>
          <w:sz w:val="20"/>
          <w:szCs w:val="20"/>
          <w:u w:val="single"/>
        </w:rPr>
        <w:t>საა</w:t>
      </w:r>
      <w:proofErr w:type="spellEnd"/>
      <w:r w:rsidR="00CC397F">
        <w:rPr>
          <w:rFonts w:ascii="Sylfaen" w:eastAsia="Times New Roman" w:hAnsi="Sylfaen" w:cs="Sylfaen"/>
          <w:b/>
          <w:bCs/>
          <w:sz w:val="20"/>
          <w:szCs w:val="20"/>
          <w:u w:val="single"/>
          <w:lang w:val="ka-GE"/>
        </w:rPr>
        <w:t>რ</w:t>
      </w:r>
      <w:proofErr w:type="spellStart"/>
      <w:r w:rsidRPr="00084158">
        <w:rPr>
          <w:rFonts w:ascii="Sylfaen" w:eastAsia="Times New Roman" w:hAnsi="Sylfaen" w:cs="Sylfaen"/>
          <w:b/>
          <w:bCs/>
          <w:sz w:val="20"/>
          <w:szCs w:val="20"/>
          <w:u w:val="single"/>
        </w:rPr>
        <w:t>ქივო</w:t>
      </w:r>
      <w:proofErr w:type="spellEnd"/>
      <w:r w:rsidRPr="00084158">
        <w:rPr>
          <w:rFonts w:ascii="Times New Roman" w:eastAsia="Times New Roman" w:hAnsi="Times New Roman" w:cs="Times New Roman"/>
          <w:b/>
          <w:bCs/>
          <w:sz w:val="20"/>
          <w:szCs w:val="20"/>
          <w:u w:val="single"/>
        </w:rPr>
        <w:t xml:space="preserve"> </w:t>
      </w:r>
      <w:proofErr w:type="spellStart"/>
      <w:r w:rsidRPr="00084158">
        <w:rPr>
          <w:rFonts w:ascii="Sylfaen" w:eastAsia="Times New Roman" w:hAnsi="Sylfaen" w:cs="Sylfaen"/>
          <w:b/>
          <w:bCs/>
          <w:sz w:val="20"/>
          <w:szCs w:val="20"/>
          <w:u w:val="single"/>
        </w:rPr>
        <w:t>საქმიანობა</w:t>
      </w:r>
      <w:proofErr w:type="spellEnd"/>
    </w:p>
    <w:p w:rsidR="00790BFD" w:rsidRPr="000921CB" w:rsidRDefault="00790BFD" w:rsidP="00BF6C16">
      <w:pPr>
        <w:spacing w:before="100" w:beforeAutospacing="1" w:after="100" w:afterAutospacing="1" w:line="240" w:lineRule="auto"/>
        <w:jc w:val="both"/>
        <w:rPr>
          <w:rFonts w:ascii="Sylfaen" w:eastAsia="Times New Roman" w:hAnsi="Sylfaen" w:cs="Sylfaen"/>
          <w:b/>
          <w:sz w:val="20"/>
          <w:szCs w:val="20"/>
          <w:lang w:val="ka-GE"/>
        </w:rPr>
      </w:pPr>
      <w:r w:rsidRPr="000921CB">
        <w:rPr>
          <w:rFonts w:ascii="Sylfaen" w:eastAsia="Times New Roman" w:hAnsi="Sylfaen" w:cs="Times New Roman"/>
          <w:b/>
          <w:sz w:val="20"/>
          <w:szCs w:val="20"/>
          <w:lang w:val="ka-GE"/>
        </w:rPr>
        <w:t>საქმისწარმოებისა და საარქივო საქმიანობის განმხილველი ცენტრალური საექსპერტო კომისიის</w:t>
      </w:r>
      <w:r w:rsidR="00175321" w:rsidRPr="000921CB">
        <w:rPr>
          <w:rFonts w:ascii="Sylfaen" w:eastAsia="Times New Roman" w:hAnsi="Sylfaen" w:cs="Times New Roman"/>
          <w:b/>
          <w:sz w:val="20"/>
          <w:szCs w:val="20"/>
          <w:lang w:val="ka-GE"/>
        </w:rPr>
        <w:t xml:space="preserve"> სხდომისათვის</w:t>
      </w:r>
      <w:r w:rsidR="00BF6C16" w:rsidRPr="000921CB">
        <w:rPr>
          <w:rFonts w:ascii="Sylfaen" w:eastAsia="Times New Roman" w:hAnsi="Sylfaen" w:cs="Times New Roman"/>
          <w:b/>
          <w:sz w:val="20"/>
          <w:szCs w:val="20"/>
          <w:lang w:val="ka-GE"/>
        </w:rPr>
        <w:t>,</w:t>
      </w:r>
      <w:r w:rsidRPr="000921CB">
        <w:rPr>
          <w:rFonts w:ascii="Sylfaen" w:eastAsia="Times New Roman" w:hAnsi="Sylfaen" w:cs="Times New Roman"/>
          <w:b/>
          <w:sz w:val="20"/>
          <w:szCs w:val="20"/>
          <w:lang w:val="ka-GE"/>
        </w:rPr>
        <w:t xml:space="preserve"> </w:t>
      </w:r>
      <w:r w:rsidR="00FF1ABD">
        <w:rPr>
          <w:rFonts w:ascii="Sylfaen" w:eastAsia="Times New Roman" w:hAnsi="Sylfaen" w:cs="Times New Roman"/>
          <w:b/>
          <w:sz w:val="20"/>
          <w:szCs w:val="20"/>
          <w:lang w:val="ka-GE"/>
        </w:rPr>
        <w:t xml:space="preserve">შემდეგი </w:t>
      </w:r>
      <w:proofErr w:type="spellStart"/>
      <w:r w:rsidR="00175321" w:rsidRPr="000921CB">
        <w:rPr>
          <w:rFonts w:ascii="Sylfaen" w:eastAsia="Times New Roman" w:hAnsi="Sylfaen" w:cs="Sylfaen"/>
          <w:b/>
          <w:sz w:val="20"/>
          <w:szCs w:val="20"/>
        </w:rPr>
        <w:t>საქმეთა</w:t>
      </w:r>
      <w:proofErr w:type="spellEnd"/>
      <w:r w:rsidR="00175321" w:rsidRPr="000921CB">
        <w:rPr>
          <w:rFonts w:ascii="Times New Roman" w:eastAsia="Times New Roman" w:hAnsi="Times New Roman" w:cs="Times New Roman"/>
          <w:b/>
          <w:sz w:val="20"/>
          <w:szCs w:val="20"/>
        </w:rPr>
        <w:t xml:space="preserve"> </w:t>
      </w:r>
      <w:proofErr w:type="spellStart"/>
      <w:r w:rsidR="00175321" w:rsidRPr="000921CB">
        <w:rPr>
          <w:rFonts w:ascii="Sylfaen" w:eastAsia="Times New Roman" w:hAnsi="Sylfaen" w:cs="Sylfaen"/>
          <w:b/>
          <w:sz w:val="20"/>
          <w:szCs w:val="20"/>
        </w:rPr>
        <w:t>ანაწერები</w:t>
      </w:r>
      <w:proofErr w:type="spellEnd"/>
      <w:r w:rsidR="00175321" w:rsidRPr="000921CB">
        <w:rPr>
          <w:rFonts w:ascii="Sylfaen" w:eastAsia="Times New Roman" w:hAnsi="Sylfaen" w:cs="Sylfaen"/>
          <w:b/>
          <w:sz w:val="20"/>
          <w:szCs w:val="20"/>
          <w:lang w:val="ka-GE"/>
        </w:rPr>
        <w:t>ს</w:t>
      </w:r>
      <w:r w:rsidR="00FF1ABD">
        <w:rPr>
          <w:rFonts w:ascii="Sylfaen" w:eastAsia="Times New Roman" w:hAnsi="Sylfaen" w:cs="Times New Roman"/>
          <w:b/>
          <w:sz w:val="20"/>
          <w:szCs w:val="20"/>
          <w:lang w:val="ka-GE"/>
        </w:rPr>
        <w:t xml:space="preserve">ა </w:t>
      </w:r>
      <w:proofErr w:type="spellStart"/>
      <w:r w:rsidR="00175321" w:rsidRPr="000921CB">
        <w:rPr>
          <w:rFonts w:ascii="Sylfaen" w:eastAsia="Times New Roman" w:hAnsi="Sylfaen" w:cs="Sylfaen"/>
          <w:b/>
          <w:sz w:val="20"/>
          <w:szCs w:val="20"/>
        </w:rPr>
        <w:t>და</w:t>
      </w:r>
      <w:proofErr w:type="spellEnd"/>
      <w:r w:rsidR="00175321" w:rsidRPr="000921CB">
        <w:rPr>
          <w:rFonts w:ascii="Times New Roman" w:eastAsia="Times New Roman" w:hAnsi="Times New Roman" w:cs="Times New Roman"/>
          <w:b/>
          <w:sz w:val="20"/>
          <w:szCs w:val="20"/>
        </w:rPr>
        <w:t xml:space="preserve"> </w:t>
      </w:r>
      <w:proofErr w:type="spellStart"/>
      <w:r w:rsidR="00175321" w:rsidRPr="000921CB">
        <w:rPr>
          <w:rFonts w:ascii="Sylfaen" w:eastAsia="Times New Roman" w:hAnsi="Sylfaen" w:cs="Sylfaen"/>
          <w:b/>
          <w:sz w:val="20"/>
          <w:szCs w:val="20"/>
        </w:rPr>
        <w:t>განადგურების</w:t>
      </w:r>
      <w:proofErr w:type="spellEnd"/>
      <w:r w:rsidR="00175321" w:rsidRPr="000921CB">
        <w:rPr>
          <w:rFonts w:ascii="Times New Roman" w:eastAsia="Times New Roman" w:hAnsi="Times New Roman" w:cs="Times New Roman"/>
          <w:b/>
          <w:sz w:val="20"/>
          <w:szCs w:val="20"/>
        </w:rPr>
        <w:t xml:space="preserve"> </w:t>
      </w:r>
      <w:proofErr w:type="spellStart"/>
      <w:r w:rsidR="00175321" w:rsidRPr="000921CB">
        <w:rPr>
          <w:rFonts w:ascii="Sylfaen" w:eastAsia="Times New Roman" w:hAnsi="Sylfaen" w:cs="Sylfaen"/>
          <w:b/>
          <w:sz w:val="20"/>
          <w:szCs w:val="20"/>
        </w:rPr>
        <w:t>აქტები</w:t>
      </w:r>
      <w:proofErr w:type="spellEnd"/>
      <w:r w:rsidR="00175321" w:rsidRPr="000921CB">
        <w:rPr>
          <w:rFonts w:ascii="Sylfaen" w:eastAsia="Times New Roman" w:hAnsi="Sylfaen" w:cs="Sylfaen"/>
          <w:b/>
          <w:sz w:val="20"/>
          <w:szCs w:val="20"/>
          <w:lang w:val="ka-GE"/>
        </w:rPr>
        <w:t>ს</w:t>
      </w:r>
      <w:r w:rsidR="00175321" w:rsidRPr="000921CB">
        <w:rPr>
          <w:rFonts w:ascii="Times New Roman" w:eastAsia="Times New Roman" w:hAnsi="Times New Roman" w:cs="Times New Roman"/>
          <w:b/>
          <w:sz w:val="20"/>
          <w:szCs w:val="20"/>
        </w:rPr>
        <w:t xml:space="preserve"> </w:t>
      </w:r>
      <w:proofErr w:type="spellStart"/>
      <w:r w:rsidRPr="000921CB">
        <w:rPr>
          <w:rFonts w:ascii="Sylfaen" w:eastAsia="Times New Roman" w:hAnsi="Sylfaen" w:cs="Sylfaen"/>
          <w:b/>
          <w:sz w:val="20"/>
          <w:szCs w:val="20"/>
        </w:rPr>
        <w:t>სხდომაზე</w:t>
      </w:r>
      <w:proofErr w:type="spellEnd"/>
      <w:r w:rsidRPr="000921CB">
        <w:rPr>
          <w:rFonts w:ascii="Times New Roman" w:eastAsia="Times New Roman" w:hAnsi="Times New Roman" w:cs="Times New Roman"/>
          <w:b/>
          <w:sz w:val="20"/>
          <w:szCs w:val="20"/>
        </w:rPr>
        <w:t xml:space="preserve"> </w:t>
      </w:r>
      <w:proofErr w:type="spellStart"/>
      <w:r w:rsidRPr="000921CB">
        <w:rPr>
          <w:rFonts w:ascii="Sylfaen" w:eastAsia="Times New Roman" w:hAnsi="Sylfaen" w:cs="Sylfaen"/>
          <w:b/>
          <w:sz w:val="20"/>
          <w:szCs w:val="20"/>
        </w:rPr>
        <w:t>გა</w:t>
      </w:r>
      <w:proofErr w:type="spellEnd"/>
      <w:r w:rsidR="00BF6C16" w:rsidRPr="000921CB">
        <w:rPr>
          <w:rFonts w:ascii="Sylfaen" w:eastAsia="Times New Roman" w:hAnsi="Sylfaen" w:cs="Sylfaen"/>
          <w:b/>
          <w:sz w:val="20"/>
          <w:szCs w:val="20"/>
          <w:lang w:val="ka-GE"/>
        </w:rPr>
        <w:t>ნსახილველად</w:t>
      </w:r>
      <w:r w:rsidRPr="000921CB">
        <w:rPr>
          <w:rFonts w:ascii="Times New Roman" w:eastAsia="Times New Roman" w:hAnsi="Times New Roman" w:cs="Times New Roman"/>
          <w:b/>
          <w:sz w:val="20"/>
          <w:szCs w:val="20"/>
        </w:rPr>
        <w:t xml:space="preserve">  </w:t>
      </w:r>
      <w:proofErr w:type="spellStart"/>
      <w:r w:rsidRPr="000921CB">
        <w:rPr>
          <w:rFonts w:ascii="Sylfaen" w:eastAsia="Times New Roman" w:hAnsi="Sylfaen" w:cs="Sylfaen"/>
          <w:b/>
          <w:sz w:val="20"/>
          <w:szCs w:val="20"/>
        </w:rPr>
        <w:t>მომზადებ</w:t>
      </w:r>
      <w:proofErr w:type="spellEnd"/>
      <w:r w:rsidR="00175321" w:rsidRPr="000921CB">
        <w:rPr>
          <w:rFonts w:ascii="Sylfaen" w:eastAsia="Times New Roman" w:hAnsi="Sylfaen" w:cs="Sylfaen"/>
          <w:b/>
          <w:sz w:val="20"/>
          <w:szCs w:val="20"/>
          <w:lang w:val="ka-GE"/>
        </w:rPr>
        <w:t>ა .</w:t>
      </w:r>
    </w:p>
    <w:p w:rsidR="00790BFD" w:rsidRPr="000921CB" w:rsidRDefault="00790BFD" w:rsidP="00790BFD">
      <w:pPr>
        <w:spacing w:after="240" w:line="240" w:lineRule="auto"/>
        <w:jc w:val="both"/>
        <w:rPr>
          <w:rFonts w:ascii="Times New Roman" w:eastAsia="Times New Roman" w:hAnsi="Times New Roman" w:cs="Times New Roman"/>
          <w:b/>
          <w:sz w:val="20"/>
          <w:szCs w:val="20"/>
        </w:rPr>
      </w:pPr>
      <w:r w:rsidRPr="000921CB">
        <w:rPr>
          <w:rFonts w:ascii="Times New Roman" w:eastAsia="Times New Roman" w:hAnsi="Times New Roman" w:cs="Times New Roman"/>
          <w:b/>
          <w:bCs/>
          <w:sz w:val="20"/>
          <w:szCs w:val="20"/>
        </w:rPr>
        <w:br/>
      </w:r>
      <w:proofErr w:type="spellStart"/>
      <w:r w:rsidRPr="000921CB">
        <w:rPr>
          <w:rFonts w:ascii="Sylfaen" w:eastAsia="Times New Roman" w:hAnsi="Sylfaen" w:cs="Sylfaen"/>
          <w:b/>
          <w:bCs/>
          <w:sz w:val="20"/>
          <w:szCs w:val="20"/>
          <w:u w:val="single"/>
        </w:rPr>
        <w:t>საქმეთა</w:t>
      </w:r>
      <w:proofErr w:type="spellEnd"/>
      <w:r w:rsidRPr="000921CB">
        <w:rPr>
          <w:rFonts w:ascii="Times New Roman" w:eastAsia="Times New Roman" w:hAnsi="Times New Roman" w:cs="Times New Roman"/>
          <w:b/>
          <w:bCs/>
          <w:sz w:val="20"/>
          <w:szCs w:val="20"/>
          <w:u w:val="single"/>
        </w:rPr>
        <w:t xml:space="preserve"> </w:t>
      </w:r>
      <w:proofErr w:type="spellStart"/>
      <w:r w:rsidRPr="000921CB">
        <w:rPr>
          <w:rFonts w:ascii="Sylfaen" w:eastAsia="Times New Roman" w:hAnsi="Sylfaen" w:cs="Sylfaen"/>
          <w:b/>
          <w:bCs/>
          <w:sz w:val="20"/>
          <w:szCs w:val="20"/>
          <w:u w:val="single"/>
        </w:rPr>
        <w:t>ანაწერები</w:t>
      </w:r>
      <w:proofErr w:type="spellEnd"/>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 საქართველოს მთავრობის 2018 წლის 24 ივლისის </w:t>
      </w:r>
      <w:r w:rsidRPr="000921CB">
        <w:rPr>
          <w:rFonts w:ascii="Sylfaen" w:eastAsia="Times New Roman" w:hAnsi="Sylfaen" w:cs="Times New Roman"/>
          <w:b/>
          <w:sz w:val="20"/>
          <w:szCs w:val="20"/>
          <w:lang w:val="ru-RU"/>
        </w:rPr>
        <w:t xml:space="preserve">№371 </w:t>
      </w:r>
      <w:r w:rsidRPr="000921CB">
        <w:rPr>
          <w:rFonts w:ascii="Sylfaen" w:eastAsia="Times New Roman" w:hAnsi="Sylfaen" w:cs="Times New Roman"/>
          <w:b/>
          <w:sz w:val="20"/>
          <w:szCs w:val="20"/>
          <w:lang w:val="ka-GE"/>
        </w:rPr>
        <w:t xml:space="preserve">დადგენილებით განსაზღვრული სამთავრობო კომისიის </w:t>
      </w:r>
      <w:r w:rsidRPr="000921CB">
        <w:rPr>
          <w:rFonts w:ascii="Sylfaen" w:eastAsia="Times New Roman" w:hAnsi="Sylfaen" w:cs="Times New Roman"/>
          <w:b/>
          <w:sz w:val="20"/>
          <w:szCs w:val="20"/>
          <w:lang w:val="ru-RU"/>
        </w:rPr>
        <w:t>№1-</w:t>
      </w:r>
      <w:r w:rsidRPr="000921CB">
        <w:rPr>
          <w:rFonts w:ascii="Sylfaen" w:eastAsia="Times New Roman" w:hAnsi="Sylfaen" w:cs="Times New Roman"/>
          <w:b/>
          <w:sz w:val="20"/>
          <w:szCs w:val="20"/>
          <w:lang w:val="ka-GE"/>
        </w:rPr>
        <w:t xml:space="preserve">7 </w:t>
      </w:r>
      <w:r w:rsidRPr="000921CB">
        <w:rPr>
          <w:rFonts w:ascii="Sylfaen" w:eastAsia="Times New Roman" w:hAnsi="Sylfaen" w:cs="Times New Roman"/>
          <w:b/>
          <w:bCs/>
          <w:sz w:val="20"/>
          <w:szCs w:val="20"/>
          <w:lang w:val="ka-GE"/>
        </w:rPr>
        <w:t>სხდომათა ოქმები</w:t>
      </w:r>
      <w:r w:rsidRPr="000921CB">
        <w:rPr>
          <w:rFonts w:ascii="Sylfaen" w:eastAsia="Times New Roman" w:hAnsi="Sylfaen" w:cs="Times New Roman"/>
          <w:b/>
          <w:sz w:val="20"/>
          <w:szCs w:val="20"/>
          <w:lang w:val="ka-GE"/>
        </w:rPr>
        <w:t xml:space="preserve"> (დედნები) და თანდართული მასალების საქმეთა ანაწერი; </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„სსიპ - სამედიცინო საქმიანობის სახელმწიფო რეგულირების სააგენტოს რეორგანიზაციისა და სსიპ - წამლის სააგენტოს შექმნასთან დაკავშირებით რიგ ღონისძიებათა განხორციელების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21 ნოემბრის </w:t>
      </w:r>
      <w:r w:rsidRPr="000921CB">
        <w:rPr>
          <w:rFonts w:ascii="Sylfaen" w:eastAsia="Times New Roman" w:hAnsi="Sylfaen" w:cs="Times New Roman"/>
          <w:b/>
          <w:sz w:val="20"/>
          <w:szCs w:val="20"/>
          <w:lang w:val="ru-RU"/>
        </w:rPr>
        <w:t>№01-1307/</w:t>
      </w:r>
      <w:r w:rsidRPr="000921CB">
        <w:rPr>
          <w:rFonts w:ascii="Sylfaen" w:eastAsia="Times New Roman" w:hAnsi="Sylfaen" w:cs="Times New Roman"/>
          <w:b/>
          <w:sz w:val="20"/>
          <w:szCs w:val="20"/>
          <w:lang w:val="ka-GE"/>
        </w:rPr>
        <w:t xml:space="preserve">ო ბრძანებით შექმნილი სარეორგანიზაციო კომისიის </w:t>
      </w:r>
      <w:r w:rsidRPr="000921CB">
        <w:rPr>
          <w:rFonts w:ascii="Sylfaen" w:eastAsia="Times New Roman" w:hAnsi="Sylfaen" w:cs="Times New Roman"/>
          <w:b/>
          <w:sz w:val="20"/>
          <w:szCs w:val="20"/>
          <w:lang w:val="ru-RU"/>
        </w:rPr>
        <w:t>№1-</w:t>
      </w:r>
      <w:r w:rsidRPr="000921CB">
        <w:rPr>
          <w:rFonts w:ascii="Sylfaen" w:eastAsia="Times New Roman" w:hAnsi="Sylfaen" w:cs="Times New Roman"/>
          <w:b/>
          <w:sz w:val="20"/>
          <w:szCs w:val="20"/>
          <w:lang w:val="ka-GE"/>
        </w:rPr>
        <w:t xml:space="preserve">6 </w:t>
      </w:r>
      <w:r w:rsidRPr="000921CB">
        <w:rPr>
          <w:rFonts w:ascii="Sylfaen" w:eastAsia="Times New Roman" w:hAnsi="Sylfaen" w:cs="Times New Roman"/>
          <w:b/>
          <w:bCs/>
          <w:sz w:val="20"/>
          <w:szCs w:val="20"/>
          <w:lang w:val="ka-GE"/>
        </w:rPr>
        <w:t xml:space="preserve">სხდომათა ოქმების და მასალების </w:t>
      </w:r>
      <w:r w:rsidRPr="000921CB">
        <w:rPr>
          <w:rFonts w:ascii="Sylfaen" w:eastAsia="Times New Roman" w:hAnsi="Sylfaen" w:cs="Times New Roman"/>
          <w:b/>
          <w:sz w:val="20"/>
          <w:szCs w:val="20"/>
          <w:lang w:val="ka-GE"/>
        </w:rPr>
        <w:t xml:space="preserve">საქმეთა ანაწერი; </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,,სსიპ - სოციალური მომსახურების სააგენტოში განსახორციელებელი რეორგანიზაციის პროცესის საკოორდინაციო საბჭოს შექმნის შესახებ“ საქართველოს ოკუპირებული </w:t>
      </w:r>
      <w:r w:rsidRPr="000921CB">
        <w:rPr>
          <w:rFonts w:ascii="Sylfaen" w:eastAsia="Times New Roman" w:hAnsi="Sylfaen" w:cs="Times New Roman"/>
          <w:b/>
          <w:sz w:val="20"/>
          <w:szCs w:val="20"/>
          <w:lang w:val="ka-GE"/>
        </w:rPr>
        <w:lastRenderedPageBreak/>
        <w:t xml:space="preserve">ტერიტორიებიდან დევნილთა, შრომის, ჯანმრთელობისა და სოციალური დაცვის მინისტრის 2019 წლის 5 თებერვლის </w:t>
      </w:r>
      <w:r w:rsidRPr="000921CB">
        <w:rPr>
          <w:rFonts w:ascii="Sylfaen" w:eastAsia="Times New Roman" w:hAnsi="Sylfaen" w:cs="Times New Roman"/>
          <w:b/>
          <w:sz w:val="20"/>
          <w:szCs w:val="20"/>
          <w:lang w:val="ru-RU"/>
        </w:rPr>
        <w:t>№01-52/</w:t>
      </w:r>
      <w:r w:rsidRPr="000921CB">
        <w:rPr>
          <w:rFonts w:ascii="Sylfaen" w:eastAsia="Times New Roman" w:hAnsi="Sylfaen" w:cs="Times New Roman"/>
          <w:b/>
          <w:sz w:val="20"/>
          <w:szCs w:val="20"/>
          <w:lang w:val="ka-GE"/>
        </w:rPr>
        <w:t xml:space="preserve">ო ბრძანებით შექმნილი საკოორდინაციო საბჭოს </w:t>
      </w:r>
      <w:r w:rsidRPr="000921CB">
        <w:rPr>
          <w:rFonts w:ascii="Sylfaen" w:eastAsia="Times New Roman" w:hAnsi="Sylfaen" w:cs="Times New Roman"/>
          <w:b/>
          <w:sz w:val="20"/>
          <w:szCs w:val="20"/>
          <w:lang w:val="ru-RU"/>
        </w:rPr>
        <w:t>№1-</w:t>
      </w:r>
      <w:r w:rsidRPr="000921CB">
        <w:rPr>
          <w:rFonts w:ascii="Sylfaen" w:eastAsia="Times New Roman" w:hAnsi="Sylfaen" w:cs="Times New Roman"/>
          <w:b/>
          <w:sz w:val="20"/>
          <w:szCs w:val="20"/>
          <w:lang w:val="ka-GE"/>
        </w:rPr>
        <w:t xml:space="preserve">5 სხდომათა ოქმების საქმეთა ანაწერი; </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სამედიცინო</w:t>
      </w:r>
      <w:r w:rsidRPr="000921CB">
        <w:rPr>
          <w:rFonts w:ascii="Sylfaen" w:eastAsia="Times New Roman" w:hAnsi="Sylfaen" w:cs="Times New Roman"/>
          <w:b/>
          <w:sz w:val="20"/>
          <w:szCs w:val="20"/>
          <w:lang w:val="ka-GE"/>
        </w:rPr>
        <w:t xml:space="preserve">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w:t>
      </w:r>
      <w:r w:rsidRPr="000921CB">
        <w:rPr>
          <w:rFonts w:ascii="Sylfaen" w:eastAsia="Times New Roman" w:hAnsi="Sylfaen" w:cs="Times New Roman"/>
          <w:b/>
          <w:sz w:val="20"/>
          <w:szCs w:val="20"/>
          <w:lang w:val="ru-RU"/>
        </w:rPr>
        <w:t xml:space="preserve">№23-25 </w:t>
      </w:r>
      <w:r w:rsidRPr="000921CB">
        <w:rPr>
          <w:rFonts w:ascii="Sylfaen" w:eastAsia="Times New Roman" w:hAnsi="Sylfaen" w:cs="Times New Roman"/>
          <w:b/>
          <w:sz w:val="20"/>
          <w:szCs w:val="20"/>
          <w:lang w:val="ka-GE"/>
        </w:rPr>
        <w:t>სხდომათა ოქმების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w:t>
      </w:r>
      <w:r w:rsidRPr="000921CB">
        <w:rPr>
          <w:rFonts w:ascii="Sylfaen" w:eastAsia="Times New Roman" w:hAnsi="Sylfaen" w:cs="Times New Roman"/>
          <w:b/>
          <w:sz w:val="20"/>
          <w:szCs w:val="20"/>
        </w:rPr>
        <w:t>,</w:t>
      </w:r>
      <w:proofErr w:type="spellStart"/>
      <w:r w:rsidRPr="000921CB">
        <w:rPr>
          <w:rFonts w:ascii="Sylfaen" w:eastAsia="Times New Roman" w:hAnsi="Sylfaen" w:cs="Sylfaen"/>
          <w:b/>
          <w:sz w:val="20"/>
          <w:szCs w:val="20"/>
        </w:rPr>
        <w:t>სამუშაოს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მაძიებელთა</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აღრიცხვის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პროგრამის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დამტკიცების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შესახებ</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საქართველოს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მთავრობის</w:t>
      </w:r>
      <w:proofErr w:type="spellEnd"/>
      <w:r w:rsidRPr="000921CB">
        <w:rPr>
          <w:rFonts w:ascii="Sylfaen" w:eastAsia="Times New Roman" w:hAnsi="Sylfaen" w:cs="Times New Roman"/>
          <w:b/>
          <w:sz w:val="20"/>
          <w:szCs w:val="20"/>
        </w:rPr>
        <w:t xml:space="preserve"> 2012 </w:t>
      </w:r>
      <w:proofErr w:type="spellStart"/>
      <w:r w:rsidRPr="000921CB">
        <w:rPr>
          <w:rFonts w:ascii="Sylfaen" w:eastAsia="Times New Roman" w:hAnsi="Sylfaen" w:cs="Sylfaen"/>
          <w:b/>
          <w:sz w:val="20"/>
          <w:szCs w:val="20"/>
        </w:rPr>
        <w:t>წლის</w:t>
      </w:r>
      <w:proofErr w:type="spellEnd"/>
      <w:r w:rsidRPr="000921CB">
        <w:rPr>
          <w:rFonts w:ascii="Sylfaen" w:eastAsia="Times New Roman" w:hAnsi="Sylfaen" w:cs="Times New Roman"/>
          <w:b/>
          <w:sz w:val="20"/>
          <w:szCs w:val="20"/>
        </w:rPr>
        <w:t xml:space="preserve"> 5 </w:t>
      </w:r>
      <w:proofErr w:type="spellStart"/>
      <w:r w:rsidRPr="000921CB">
        <w:rPr>
          <w:rFonts w:ascii="Sylfaen" w:eastAsia="Times New Roman" w:hAnsi="Sylfaen" w:cs="Sylfaen"/>
          <w:b/>
          <w:sz w:val="20"/>
          <w:szCs w:val="20"/>
        </w:rPr>
        <w:t>ივლისის</w:t>
      </w:r>
      <w:proofErr w:type="spellEnd"/>
      <w:r w:rsidRPr="000921CB">
        <w:rPr>
          <w:rFonts w:ascii="Sylfaen" w:eastAsia="Times New Roman" w:hAnsi="Sylfaen" w:cs="Times New Roman"/>
          <w:b/>
          <w:sz w:val="20"/>
          <w:szCs w:val="20"/>
        </w:rPr>
        <w:t xml:space="preserve"> №234 </w:t>
      </w:r>
      <w:proofErr w:type="spellStart"/>
      <w:r w:rsidRPr="000921CB">
        <w:rPr>
          <w:rFonts w:ascii="Sylfaen" w:eastAsia="Times New Roman" w:hAnsi="Sylfaen" w:cs="Sylfaen"/>
          <w:b/>
          <w:sz w:val="20"/>
          <w:szCs w:val="20"/>
        </w:rPr>
        <w:t>დადგენილების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შესაბამისად</w:t>
      </w:r>
      <w:proofErr w:type="spellEnd"/>
      <w:r w:rsidRPr="000921CB">
        <w:rPr>
          <w:rFonts w:ascii="Sylfaen" w:eastAsia="Times New Roman" w:hAnsi="Sylfaen" w:cs="Sylfaen"/>
          <w:b/>
          <w:sz w:val="20"/>
          <w:szCs w:val="20"/>
          <w:lang w:val="ka-GE"/>
        </w:rPr>
        <w:t xml:space="preserve"> შევსებული </w:t>
      </w:r>
      <w:proofErr w:type="spellStart"/>
      <w:r w:rsidRPr="000921CB">
        <w:rPr>
          <w:rFonts w:ascii="Sylfaen" w:eastAsia="Times New Roman" w:hAnsi="Sylfaen" w:cs="Sylfaen"/>
          <w:b/>
          <w:sz w:val="20"/>
          <w:szCs w:val="20"/>
        </w:rPr>
        <w:t>სამუშაოს</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მაძიებელთა</w:t>
      </w:r>
      <w:proofErr w:type="spellEnd"/>
      <w:r w:rsidRPr="000921CB">
        <w:rPr>
          <w:rFonts w:ascii="Sylfaen" w:eastAsia="Times New Roman" w:hAnsi="Sylfaen" w:cs="Times New Roman"/>
          <w:b/>
          <w:sz w:val="20"/>
          <w:szCs w:val="20"/>
        </w:rPr>
        <w:t xml:space="preserve"> </w:t>
      </w:r>
      <w:proofErr w:type="spellStart"/>
      <w:r w:rsidRPr="000921CB">
        <w:rPr>
          <w:rFonts w:ascii="Sylfaen" w:eastAsia="Times New Roman" w:hAnsi="Sylfaen" w:cs="Sylfaen"/>
          <w:b/>
          <w:sz w:val="20"/>
          <w:szCs w:val="20"/>
        </w:rPr>
        <w:t>აღრიცხვის</w:t>
      </w:r>
      <w:proofErr w:type="spellEnd"/>
      <w:r w:rsidRPr="000921CB">
        <w:rPr>
          <w:rFonts w:ascii="Sylfaen" w:eastAsia="Times New Roman" w:hAnsi="Sylfaen" w:cs="Times New Roman"/>
          <w:b/>
          <w:sz w:val="20"/>
          <w:szCs w:val="20"/>
        </w:rPr>
        <w:t xml:space="preserve"> </w:t>
      </w:r>
      <w:r w:rsidRPr="000921CB">
        <w:rPr>
          <w:rFonts w:ascii="Sylfaen" w:eastAsia="Times New Roman" w:hAnsi="Sylfaen" w:cs="Sylfaen"/>
          <w:b/>
          <w:sz w:val="20"/>
          <w:szCs w:val="20"/>
          <w:lang w:val="ka-GE"/>
        </w:rPr>
        <w:t>ბარათები და მიმოწერა შემდგომ განვითარებული პროცესების შესახებ დროებით შესანახ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rPr>
        <w:t>ს</w:t>
      </w:r>
      <w:r w:rsidRPr="000921CB">
        <w:rPr>
          <w:rFonts w:ascii="Sylfaen" w:eastAsia="Times New Roman" w:hAnsi="Sylfaen" w:cs="Times New Roman"/>
          <w:b/>
          <w:sz w:val="20"/>
          <w:szCs w:val="20"/>
          <w:lang w:val="ka-GE"/>
        </w:rPr>
        <w:t xml:space="preserve">აქართველოს შრომის, ჯანმრთელობისა და სოციალური დაცვის </w:t>
      </w:r>
      <w:proofErr w:type="gramStart"/>
      <w:r w:rsidRPr="000921CB">
        <w:rPr>
          <w:rFonts w:ascii="Sylfaen" w:eastAsia="Times New Roman" w:hAnsi="Sylfaen" w:cs="Times New Roman"/>
          <w:b/>
          <w:sz w:val="20"/>
          <w:szCs w:val="20"/>
          <w:lang w:val="ka-GE"/>
        </w:rPr>
        <w:t>სამინისტროს  ჯანდაცვის</w:t>
      </w:r>
      <w:proofErr w:type="gramEnd"/>
      <w:r w:rsidRPr="000921CB">
        <w:rPr>
          <w:rFonts w:ascii="Sylfaen" w:eastAsia="Times New Roman" w:hAnsi="Sylfaen" w:cs="Times New Roman"/>
          <w:b/>
          <w:sz w:val="20"/>
          <w:szCs w:val="20"/>
          <w:lang w:val="ka-GE"/>
        </w:rPr>
        <w:t xml:space="preserve"> დეპარტამენტის პერინატალური რეგიონალიზაციის საკოორდინაციო ჯგუფის სხდომის ოქმების (დედნები) და მიმოწერის მასალების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მიზანშეწონილობისა და კვოტის ოდენობის თაობაზე წინადადებებისა და რეკომენდაციების შემუშავების მიზნით შექმნილი საბჭოს სხდომის ოქმების </w:t>
      </w:r>
      <w:r w:rsidRPr="000921CB">
        <w:rPr>
          <w:rFonts w:ascii="Sylfaen" w:eastAsia="Times New Roman" w:hAnsi="Sylfaen" w:cs="Sylfaen"/>
          <w:b/>
          <w:sz w:val="20"/>
          <w:szCs w:val="20"/>
          <w:lang w:val="ka-GE"/>
        </w:rPr>
        <w:t>მუდმივად</w:t>
      </w:r>
      <w:r w:rsidRPr="000921CB">
        <w:rPr>
          <w:rFonts w:ascii="Sylfaen" w:eastAsia="Times New Roman" w:hAnsi="Sylfaen" w:cs="Times New Roman"/>
          <w:b/>
          <w:sz w:val="20"/>
          <w:szCs w:val="20"/>
          <w:lang w:val="ka-GE"/>
        </w:rPr>
        <w:t xml:space="preserve"> შესანახ საქმეთა  ანაწერი; </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საქართველოს შრომის, ჯანმრთელობისა და სოციალური დაცვის მინისტრის 2014 წლის 10 იანვრის </w:t>
      </w:r>
      <w:r w:rsidRPr="000921CB">
        <w:rPr>
          <w:rFonts w:ascii="Sylfaen" w:eastAsia="Times New Roman" w:hAnsi="Sylfaen" w:cs="Times New Roman"/>
          <w:b/>
          <w:sz w:val="20"/>
          <w:szCs w:val="20"/>
          <w:lang w:val="ru-RU"/>
        </w:rPr>
        <w:t>№</w:t>
      </w:r>
      <w:r w:rsidRPr="000921CB">
        <w:rPr>
          <w:rFonts w:ascii="Sylfaen" w:eastAsia="Times New Roman" w:hAnsi="Sylfaen" w:cs="Times New Roman"/>
          <w:b/>
          <w:sz w:val="20"/>
          <w:szCs w:val="20"/>
          <w:lang w:val="ka-GE"/>
        </w:rPr>
        <w:t>01-5/ო ბრძანების 3-ე მუხლის შესაბამისად, უსაფრთხო სისხლითა და სისხლის პროდუქტებით საქართველოს მოსახლეობის უზრუნველყოფის ხუთწლიანი სამოქმედო გეგმის შემუშავებისათვის განკუთვნილი დოკუმენტაციის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2013-2019 წლების დასრულებული სასამართლო წარმოების მასალების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მოადგილის გიორგი წოწკოლაურის 2019 წლის 5 აპრილის 01-3397 მოხსენებითი ბარათის საფუძველზე, 2019 წლის მაისი-ივნისი-ივლისს გაფორმებული 81 სესხის ხელშეკრულების საქმეთა ანაწერი;</w:t>
      </w:r>
    </w:p>
    <w:p w:rsidR="00790BFD" w:rsidRPr="000921CB" w:rsidRDefault="00790BFD" w:rsidP="00790BFD">
      <w:pPr>
        <w:numPr>
          <w:ilvl w:val="0"/>
          <w:numId w:val="3"/>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 xml:space="preserve">საქართველოს მთავრობის 2010 წლის 3 ნოემბრის  </w:t>
      </w:r>
      <w:r w:rsidRPr="000921CB">
        <w:rPr>
          <w:rFonts w:ascii="Sylfaen" w:eastAsia="Times New Roman" w:hAnsi="Sylfaen" w:cs="Sylfaen"/>
          <w:b/>
          <w:sz w:val="20"/>
          <w:szCs w:val="20"/>
          <w:lang w:val="ru-RU"/>
        </w:rPr>
        <w:t>№</w:t>
      </w:r>
      <w:r w:rsidRPr="000921CB">
        <w:rPr>
          <w:rFonts w:ascii="Sylfaen" w:eastAsia="Times New Roman" w:hAnsi="Sylfaen" w:cs="Sylfaen"/>
          <w:b/>
          <w:sz w:val="20"/>
          <w:szCs w:val="20"/>
          <w:lang w:val="ka-GE"/>
        </w:rPr>
        <w:t xml:space="preserve">331-ე დადგენილების თანახმად ,,რეფერალური მომსახურების სახელმწიფო პროგრამის ფარგლებში  შესაბამისი სამედიცინო დახმარების გაწევის შესახებ გადაწყვეტილების მიღების მიზნით შექმნილი კომისიის 2017 </w:t>
      </w:r>
      <w:r w:rsidR="00BF6C16" w:rsidRPr="000921CB">
        <w:rPr>
          <w:rFonts w:ascii="Sylfaen" w:eastAsia="Times New Roman" w:hAnsi="Sylfaen" w:cs="Sylfaen"/>
          <w:b/>
          <w:sz w:val="20"/>
          <w:szCs w:val="20"/>
          <w:lang w:val="ka-GE"/>
        </w:rPr>
        <w:t xml:space="preserve">-2018 </w:t>
      </w:r>
      <w:r w:rsidRPr="000921CB">
        <w:rPr>
          <w:rFonts w:ascii="Sylfaen" w:eastAsia="Times New Roman" w:hAnsi="Sylfaen" w:cs="Sylfaen"/>
          <w:b/>
          <w:sz w:val="20"/>
          <w:szCs w:val="20"/>
          <w:lang w:val="ka-GE"/>
        </w:rPr>
        <w:t>წლ</w:t>
      </w:r>
      <w:r w:rsidR="00BF6C16" w:rsidRPr="000921CB">
        <w:rPr>
          <w:rFonts w:ascii="Sylfaen" w:eastAsia="Times New Roman" w:hAnsi="Sylfaen" w:cs="Sylfaen"/>
          <w:b/>
          <w:sz w:val="20"/>
          <w:szCs w:val="20"/>
          <w:lang w:val="ka-GE"/>
        </w:rPr>
        <w:t>ებ</w:t>
      </w:r>
      <w:r w:rsidRPr="000921CB">
        <w:rPr>
          <w:rFonts w:ascii="Sylfaen" w:eastAsia="Times New Roman" w:hAnsi="Sylfaen" w:cs="Sylfaen"/>
          <w:b/>
          <w:sz w:val="20"/>
          <w:szCs w:val="20"/>
          <w:lang w:val="ka-GE"/>
        </w:rPr>
        <w:t xml:space="preserve">ის მუდმივად შესანახ საქმეთა ანაწერი; </w:t>
      </w:r>
    </w:p>
    <w:p w:rsidR="00790BFD" w:rsidRPr="000921CB" w:rsidRDefault="00790BFD" w:rsidP="00790BFD">
      <w:pPr>
        <w:spacing w:after="240" w:line="240" w:lineRule="auto"/>
        <w:jc w:val="both"/>
        <w:rPr>
          <w:rFonts w:ascii="Times New Roman" w:eastAsia="Times New Roman" w:hAnsi="Times New Roman" w:cs="Times New Roman"/>
          <w:b/>
          <w:sz w:val="20"/>
          <w:szCs w:val="20"/>
        </w:rPr>
      </w:pPr>
      <w:proofErr w:type="spellStart"/>
      <w:r w:rsidRPr="000921CB">
        <w:rPr>
          <w:rFonts w:ascii="Sylfaen" w:eastAsia="Times New Roman" w:hAnsi="Sylfaen" w:cs="Sylfaen"/>
          <w:b/>
          <w:bCs/>
          <w:sz w:val="20"/>
          <w:szCs w:val="20"/>
          <w:u w:val="single"/>
        </w:rPr>
        <w:t>განადგურების</w:t>
      </w:r>
      <w:proofErr w:type="spellEnd"/>
      <w:r w:rsidRPr="000921CB">
        <w:rPr>
          <w:rFonts w:ascii="Times New Roman" w:eastAsia="Times New Roman" w:hAnsi="Times New Roman" w:cs="Times New Roman"/>
          <w:b/>
          <w:bCs/>
          <w:sz w:val="20"/>
          <w:szCs w:val="20"/>
          <w:u w:val="single"/>
        </w:rPr>
        <w:t xml:space="preserve"> </w:t>
      </w:r>
      <w:proofErr w:type="spellStart"/>
      <w:r w:rsidRPr="000921CB">
        <w:rPr>
          <w:rFonts w:ascii="Sylfaen" w:eastAsia="Times New Roman" w:hAnsi="Sylfaen" w:cs="Sylfaen"/>
          <w:b/>
          <w:bCs/>
          <w:sz w:val="20"/>
          <w:szCs w:val="20"/>
          <w:u w:val="single"/>
        </w:rPr>
        <w:t>აქტები</w:t>
      </w:r>
      <w:proofErr w:type="spellEnd"/>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hAnsi="Sylfaen"/>
          <w:b/>
          <w:sz w:val="20"/>
          <w:szCs w:val="20"/>
          <w:lang w:val="ka-GE"/>
        </w:rPr>
        <w:t xml:space="preserve">საქართველოს ყოფილი ოკუპირებული ტერიტორიებიდან იძულებით გადაადილებულ პირთა, განსახლებისა და ლტოლვილთა სამინისტროს საექსპერტო შემოწწმებელი კომისიის 2018 წლის 24 აპრილის </w:t>
      </w:r>
      <w:r w:rsidRPr="000921CB">
        <w:rPr>
          <w:rFonts w:ascii="Sylfaen" w:hAnsi="Sylfaen"/>
          <w:b/>
          <w:sz w:val="20"/>
          <w:szCs w:val="20"/>
          <w:lang w:val="ru-RU"/>
        </w:rPr>
        <w:t xml:space="preserve">№1 </w:t>
      </w:r>
      <w:r w:rsidRPr="000921CB">
        <w:rPr>
          <w:rFonts w:ascii="Sylfaen" w:hAnsi="Sylfaen"/>
          <w:b/>
          <w:sz w:val="20"/>
          <w:szCs w:val="20"/>
          <w:lang w:val="ka-GE"/>
        </w:rPr>
        <w:t>ოქმის საფუძველზე სამეცნიერო-ისტრორიულ ფასეულობას და პრაქტიკულ მნიშვნელობას მოკლებული 1992-2011 წლების საქმეები;</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საქართველოს შრომის, ჯანმრთელობისა და სოციალური დაცვის სამინისტროში 201</w:t>
      </w:r>
      <w:r w:rsidRPr="000921CB">
        <w:rPr>
          <w:rFonts w:ascii="Sylfaen" w:eastAsia="Times New Roman" w:hAnsi="Sylfaen" w:cs="Times New Roman"/>
          <w:b/>
          <w:sz w:val="20"/>
          <w:szCs w:val="20"/>
        </w:rPr>
        <w:t>3</w:t>
      </w:r>
      <w:r w:rsidRPr="000921CB">
        <w:rPr>
          <w:rFonts w:ascii="Sylfaen" w:eastAsia="Times New Roman" w:hAnsi="Sylfaen" w:cs="Times New Roman"/>
          <w:b/>
          <w:sz w:val="20"/>
          <w:szCs w:val="20"/>
          <w:lang w:val="ka-GE"/>
        </w:rPr>
        <w:t xml:space="preserve">, 2014 წლებში მატერიალურად შემოსული, სამეცნიერო-ისტორიულ ღირებულებას და პრაქტიკულ მნიშვნელობას მოკლებული დოკუმენტაცია;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ქ. თბილისში მდებარე ლიკვიდირებული სამედიცინო დაწესებულებების პირადი შემადგენლობის</w:t>
      </w:r>
      <w:r w:rsidRPr="000921CB">
        <w:rPr>
          <w:rFonts w:ascii="Sylfaen" w:eastAsia="Times New Roman" w:hAnsi="Sylfaen" w:cs="Sylfaen"/>
          <w:b/>
          <w:sz w:val="20"/>
          <w:szCs w:val="20"/>
        </w:rPr>
        <w:t xml:space="preserve"> 194</w:t>
      </w:r>
      <w:r w:rsidRPr="000921CB">
        <w:rPr>
          <w:rFonts w:ascii="Sylfaen" w:eastAsia="Times New Roman" w:hAnsi="Sylfaen" w:cs="Sylfaen"/>
          <w:b/>
          <w:sz w:val="20"/>
          <w:szCs w:val="20"/>
          <w:lang w:val="ka-GE"/>
        </w:rPr>
        <w:t xml:space="preserve">4 წლის საქმეები;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ქ. თბილისის შრომითი მოწყობისა და ინფორმაციის ბიუროს თანამშრომელთა 1945 წლამდე დაბადებულთა პირადი საქმეები;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საქართველოს ჯანდაცვის სამინისტროს თანამშრომელთა 1944 წელს დაბადებულთა პირადი საქმეები;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lastRenderedPageBreak/>
        <w:t xml:space="preserve">სასწავლო-საწარმოო კომბინატის 1940-1943 წლების პირადი ანგარიშები და პირადი შემადგენლობის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სოცუზრუნველყოფის სამინისტროს 1944 წლის პირადი შემადგენლობის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სპეციალური სამკურნალო-სანატორიული სამმართველო (</w:t>
      </w:r>
      <w:r w:rsidRPr="000921CB">
        <w:rPr>
          <w:rFonts w:ascii="Sylfaen" w:eastAsia="Times New Roman" w:hAnsi="Sylfaen" w:cs="Times New Roman"/>
          <w:b/>
          <w:sz w:val="20"/>
          <w:szCs w:val="20"/>
        </w:rPr>
        <w:t>IV</w:t>
      </w:r>
      <w:r w:rsidRPr="000921CB">
        <w:rPr>
          <w:rFonts w:ascii="Sylfaen" w:eastAsia="Times New Roman" w:hAnsi="Sylfaen" w:cs="Times New Roman"/>
          <w:b/>
          <w:sz w:val="20"/>
          <w:szCs w:val="20"/>
          <w:lang w:val="ru-RU"/>
        </w:rPr>
        <w:t xml:space="preserve"> </w:t>
      </w:r>
      <w:r w:rsidRPr="000921CB">
        <w:rPr>
          <w:rFonts w:ascii="Sylfaen" w:eastAsia="Times New Roman" w:hAnsi="Sylfaen" w:cs="Times New Roman"/>
          <w:b/>
          <w:sz w:val="20"/>
          <w:szCs w:val="20"/>
          <w:lang w:val="ka-GE"/>
        </w:rPr>
        <w:t xml:space="preserve">სამმართველო) 1940-1943 წლების პირადი შემადგენლობის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სსიპ - საქართველოს ეროვნული არქივის ტერიტორიული  ორგანოების - რეგიონული და ადგილობრივი არქივებიდან გადმობარებული, რეგიონების ლიკვიდირებული სამედიცინო დაწესებულებების პირადი შემადგენლობის 1944 წლის საქმეები;</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ქ. თბილისის ფარმაცევტული სკოლის პირადი შემადგენლობის 1940-1944 წლების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თბილისის კბილის საექიმო სკოლის პირადი შემადგენლობის 1938-1942 წლების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თბილისის კბილის სატექნიკო სკოლის პირადი შემადგენლობის 1939-1942 წლების ბრძანებები;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 xml:space="preserve">ხაშურის სამედიცინო გაერთიანების სტაციონარის ავადმყოფთა 2003 წლის სამედიცინო ისტორიები;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Sylfaen"/>
          <w:b/>
          <w:sz w:val="20"/>
          <w:szCs w:val="20"/>
          <w:lang w:val="ka-GE"/>
        </w:rPr>
        <w:t xml:space="preserve">ქ. თბილისის </w:t>
      </w:r>
      <w:r w:rsidRPr="000921CB">
        <w:rPr>
          <w:rFonts w:ascii="Sylfaen" w:eastAsia="Times New Roman" w:hAnsi="Sylfaen" w:cs="Sylfaen"/>
          <w:b/>
          <w:sz w:val="20"/>
          <w:szCs w:val="20"/>
          <w:lang w:val="ru-RU"/>
        </w:rPr>
        <w:t>№</w:t>
      </w:r>
      <w:r w:rsidRPr="000921CB">
        <w:rPr>
          <w:rFonts w:ascii="Sylfaen" w:eastAsia="Times New Roman" w:hAnsi="Sylfaen" w:cs="Sylfaen"/>
          <w:b/>
          <w:sz w:val="20"/>
          <w:szCs w:val="20"/>
          <w:lang w:val="ka-GE"/>
        </w:rPr>
        <w:t xml:space="preserve">4 (ყოფ. </w:t>
      </w:r>
      <w:r w:rsidRPr="000921CB">
        <w:rPr>
          <w:rFonts w:ascii="Sylfaen" w:eastAsia="Times New Roman" w:hAnsi="Sylfaen" w:cs="Sylfaen"/>
          <w:b/>
          <w:sz w:val="20"/>
          <w:szCs w:val="20"/>
          <w:lang w:val="ru-RU"/>
        </w:rPr>
        <w:t>№</w:t>
      </w:r>
      <w:r w:rsidRPr="000921CB">
        <w:rPr>
          <w:rFonts w:ascii="Sylfaen" w:eastAsia="Times New Roman" w:hAnsi="Sylfaen" w:cs="Sylfaen"/>
          <w:b/>
          <w:sz w:val="20"/>
          <w:szCs w:val="20"/>
          <w:lang w:val="ka-GE"/>
        </w:rPr>
        <w:t xml:space="preserve">8) კლინიკური საავადმყოფოს 2003 წლის სამედიცინო ისტორიები; </w:t>
      </w:r>
    </w:p>
    <w:p w:rsidR="00790BFD" w:rsidRPr="000921CB"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0"/>
          <w:szCs w:val="20"/>
        </w:rPr>
      </w:pPr>
      <w:r w:rsidRPr="000921CB">
        <w:rPr>
          <w:rFonts w:ascii="Sylfaen" w:eastAsia="Times New Roman" w:hAnsi="Sylfaen" w:cs="Times New Roman"/>
          <w:b/>
          <w:sz w:val="20"/>
          <w:szCs w:val="20"/>
          <w:lang w:val="ka-GE"/>
        </w:rPr>
        <w:t xml:space="preserve">ცაგერის რაიონული საავადმყოფოს 1992-2000 წლების ავადმყოფთა რეგისტრაციის ჟურნალები; </w:t>
      </w:r>
    </w:p>
    <w:p w:rsidR="009C7FC2" w:rsidRDefault="00790BFD" w:rsidP="00790BFD">
      <w:pPr>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0921CB">
        <w:rPr>
          <w:rFonts w:ascii="Sylfaen" w:eastAsia="Times New Roman" w:hAnsi="Sylfaen" w:cs="Times New Roman"/>
          <w:b/>
          <w:sz w:val="20"/>
          <w:szCs w:val="20"/>
          <w:lang w:val="ka-GE"/>
        </w:rPr>
        <w:t>201</w:t>
      </w:r>
      <w:r w:rsidR="00B65280" w:rsidRPr="000921CB">
        <w:rPr>
          <w:rFonts w:ascii="Sylfaen" w:eastAsia="Times New Roman" w:hAnsi="Sylfaen" w:cs="Times New Roman"/>
          <w:b/>
          <w:sz w:val="20"/>
          <w:szCs w:val="20"/>
          <w:lang w:val="ka-GE"/>
        </w:rPr>
        <w:t>3 წლის საბუღალტრო დოკუმენტაცია.</w:t>
      </w:r>
    </w:p>
    <w:p w:rsidR="009C7FC2" w:rsidRPr="009C7FC2" w:rsidRDefault="009C7FC2" w:rsidP="009C7FC2">
      <w:pPr>
        <w:rPr>
          <w:rFonts w:ascii="Times New Roman" w:eastAsia="Times New Roman" w:hAnsi="Times New Roman" w:cs="Times New Roman"/>
          <w:sz w:val="24"/>
          <w:szCs w:val="24"/>
        </w:rPr>
      </w:pPr>
    </w:p>
    <w:p w:rsidR="009C7FC2" w:rsidRPr="009C7FC2" w:rsidRDefault="009C7FC2" w:rsidP="009C7FC2">
      <w:pPr>
        <w:rPr>
          <w:rFonts w:ascii="Times New Roman" w:eastAsia="Times New Roman" w:hAnsi="Times New Roman" w:cs="Times New Roman"/>
          <w:sz w:val="24"/>
          <w:szCs w:val="24"/>
        </w:rPr>
      </w:pPr>
    </w:p>
    <w:p w:rsidR="009C7FC2" w:rsidRDefault="009C7FC2" w:rsidP="009C7FC2">
      <w:pPr>
        <w:rPr>
          <w:rFonts w:ascii="Times New Roman" w:eastAsia="Times New Roman" w:hAnsi="Times New Roman" w:cs="Times New Roman"/>
          <w:sz w:val="24"/>
          <w:szCs w:val="24"/>
        </w:rPr>
      </w:pPr>
    </w:p>
    <w:p w:rsidR="009C7FC2" w:rsidRDefault="009C7FC2" w:rsidP="009C7FC2">
      <w:pPr>
        <w:rPr>
          <w:rFonts w:ascii="Times New Roman" w:eastAsia="Times New Roman" w:hAnsi="Times New Roman" w:cs="Times New Roman"/>
          <w:sz w:val="24"/>
          <w:szCs w:val="24"/>
        </w:rPr>
      </w:pPr>
    </w:p>
    <w:p w:rsidR="00790BFD" w:rsidRPr="009C7FC2" w:rsidRDefault="00790BFD" w:rsidP="009C7FC2">
      <w:pPr>
        <w:tabs>
          <w:tab w:val="left" w:pos="1050"/>
        </w:tabs>
        <w:rPr>
          <w:rFonts w:ascii="Times New Roman" w:eastAsia="Times New Roman" w:hAnsi="Times New Roman" w:cs="Times New Roman"/>
          <w:sz w:val="24"/>
          <w:szCs w:val="24"/>
        </w:rPr>
      </w:pPr>
    </w:p>
    <w:sectPr w:rsidR="00790BFD" w:rsidRPr="009C7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FB1"/>
    <w:multiLevelType w:val="multilevel"/>
    <w:tmpl w:val="C10E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97753"/>
    <w:multiLevelType w:val="multilevel"/>
    <w:tmpl w:val="0298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C7B62"/>
    <w:multiLevelType w:val="multilevel"/>
    <w:tmpl w:val="882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E4FFB"/>
    <w:multiLevelType w:val="multilevel"/>
    <w:tmpl w:val="52CC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D82885"/>
    <w:multiLevelType w:val="multilevel"/>
    <w:tmpl w:val="5ADE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EF"/>
    <w:rsid w:val="0001088E"/>
    <w:rsid w:val="00014C3B"/>
    <w:rsid w:val="00020612"/>
    <w:rsid w:val="00084158"/>
    <w:rsid w:val="000921CB"/>
    <w:rsid w:val="000B0789"/>
    <w:rsid w:val="000C2FE9"/>
    <w:rsid w:val="000F767F"/>
    <w:rsid w:val="001211F9"/>
    <w:rsid w:val="00175321"/>
    <w:rsid w:val="00176CAE"/>
    <w:rsid w:val="00230794"/>
    <w:rsid w:val="002561C5"/>
    <w:rsid w:val="002A2CC7"/>
    <w:rsid w:val="002F18A7"/>
    <w:rsid w:val="00673D67"/>
    <w:rsid w:val="00790BFD"/>
    <w:rsid w:val="007C22D9"/>
    <w:rsid w:val="00814015"/>
    <w:rsid w:val="00884CBE"/>
    <w:rsid w:val="008A49F4"/>
    <w:rsid w:val="009C7FC2"/>
    <w:rsid w:val="00A049EB"/>
    <w:rsid w:val="00A207DF"/>
    <w:rsid w:val="00A94270"/>
    <w:rsid w:val="00A954EF"/>
    <w:rsid w:val="00AF56CC"/>
    <w:rsid w:val="00B43E77"/>
    <w:rsid w:val="00B65280"/>
    <w:rsid w:val="00BA368F"/>
    <w:rsid w:val="00BF6C16"/>
    <w:rsid w:val="00C13831"/>
    <w:rsid w:val="00C673B3"/>
    <w:rsid w:val="00CA5D97"/>
    <w:rsid w:val="00CC397F"/>
    <w:rsid w:val="00D57052"/>
    <w:rsid w:val="00E83119"/>
    <w:rsid w:val="00F2537D"/>
    <w:rsid w:val="00F70A47"/>
    <w:rsid w:val="00FF1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56B06-D296-41BC-8482-A68EDBE0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0BFD"/>
    <w:rPr>
      <w:b/>
      <w:bCs/>
    </w:rPr>
  </w:style>
  <w:style w:type="paragraph" w:styleId="ListParagraph">
    <w:name w:val="List Paragraph"/>
    <w:basedOn w:val="Normal"/>
    <w:uiPriority w:val="34"/>
    <w:qFormat/>
    <w:rsid w:val="00790B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1"/>
    <w:qFormat/>
    <w:rsid w:val="00790B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9198">
      <w:bodyDiv w:val="1"/>
      <w:marLeft w:val="0"/>
      <w:marRight w:val="0"/>
      <w:marTop w:val="0"/>
      <w:marBottom w:val="0"/>
      <w:divBdr>
        <w:top w:val="none" w:sz="0" w:space="0" w:color="auto"/>
        <w:left w:val="none" w:sz="0" w:space="0" w:color="auto"/>
        <w:bottom w:val="none" w:sz="0" w:space="0" w:color="auto"/>
        <w:right w:val="none" w:sz="0" w:space="0" w:color="auto"/>
      </w:divBdr>
    </w:div>
    <w:div w:id="207881420">
      <w:bodyDiv w:val="1"/>
      <w:marLeft w:val="0"/>
      <w:marRight w:val="0"/>
      <w:marTop w:val="0"/>
      <w:marBottom w:val="0"/>
      <w:divBdr>
        <w:top w:val="none" w:sz="0" w:space="0" w:color="auto"/>
        <w:left w:val="none" w:sz="0" w:space="0" w:color="auto"/>
        <w:bottom w:val="none" w:sz="0" w:space="0" w:color="auto"/>
        <w:right w:val="none" w:sz="0" w:space="0" w:color="auto"/>
      </w:divBdr>
    </w:div>
    <w:div w:id="399864593">
      <w:bodyDiv w:val="1"/>
      <w:marLeft w:val="0"/>
      <w:marRight w:val="0"/>
      <w:marTop w:val="0"/>
      <w:marBottom w:val="0"/>
      <w:divBdr>
        <w:top w:val="none" w:sz="0" w:space="0" w:color="auto"/>
        <w:left w:val="none" w:sz="0" w:space="0" w:color="auto"/>
        <w:bottom w:val="none" w:sz="0" w:space="0" w:color="auto"/>
        <w:right w:val="none" w:sz="0" w:space="0" w:color="auto"/>
      </w:divBdr>
    </w:div>
    <w:div w:id="887495340">
      <w:bodyDiv w:val="1"/>
      <w:marLeft w:val="0"/>
      <w:marRight w:val="0"/>
      <w:marTop w:val="0"/>
      <w:marBottom w:val="0"/>
      <w:divBdr>
        <w:top w:val="none" w:sz="0" w:space="0" w:color="auto"/>
        <w:left w:val="none" w:sz="0" w:space="0" w:color="auto"/>
        <w:bottom w:val="none" w:sz="0" w:space="0" w:color="auto"/>
        <w:right w:val="none" w:sz="0" w:space="0" w:color="auto"/>
      </w:divBdr>
    </w:div>
    <w:div w:id="911625555">
      <w:bodyDiv w:val="1"/>
      <w:marLeft w:val="0"/>
      <w:marRight w:val="0"/>
      <w:marTop w:val="0"/>
      <w:marBottom w:val="0"/>
      <w:divBdr>
        <w:top w:val="none" w:sz="0" w:space="0" w:color="auto"/>
        <w:left w:val="none" w:sz="0" w:space="0" w:color="auto"/>
        <w:bottom w:val="none" w:sz="0" w:space="0" w:color="auto"/>
        <w:right w:val="none" w:sz="0" w:space="0" w:color="auto"/>
      </w:divBdr>
    </w:div>
    <w:div w:id="1018895455">
      <w:bodyDiv w:val="1"/>
      <w:marLeft w:val="0"/>
      <w:marRight w:val="0"/>
      <w:marTop w:val="0"/>
      <w:marBottom w:val="0"/>
      <w:divBdr>
        <w:top w:val="none" w:sz="0" w:space="0" w:color="auto"/>
        <w:left w:val="none" w:sz="0" w:space="0" w:color="auto"/>
        <w:bottom w:val="none" w:sz="0" w:space="0" w:color="auto"/>
        <w:right w:val="none" w:sz="0" w:space="0" w:color="auto"/>
      </w:divBdr>
    </w:div>
    <w:div w:id="1165511619">
      <w:bodyDiv w:val="1"/>
      <w:marLeft w:val="0"/>
      <w:marRight w:val="0"/>
      <w:marTop w:val="0"/>
      <w:marBottom w:val="0"/>
      <w:divBdr>
        <w:top w:val="none" w:sz="0" w:space="0" w:color="auto"/>
        <w:left w:val="none" w:sz="0" w:space="0" w:color="auto"/>
        <w:bottom w:val="none" w:sz="0" w:space="0" w:color="auto"/>
        <w:right w:val="none" w:sz="0" w:space="0" w:color="auto"/>
      </w:divBdr>
    </w:div>
    <w:div w:id="1501116597">
      <w:bodyDiv w:val="1"/>
      <w:marLeft w:val="0"/>
      <w:marRight w:val="0"/>
      <w:marTop w:val="0"/>
      <w:marBottom w:val="0"/>
      <w:divBdr>
        <w:top w:val="none" w:sz="0" w:space="0" w:color="auto"/>
        <w:left w:val="none" w:sz="0" w:space="0" w:color="auto"/>
        <w:bottom w:val="none" w:sz="0" w:space="0" w:color="auto"/>
        <w:right w:val="none" w:sz="0" w:space="0" w:color="auto"/>
      </w:divBdr>
    </w:div>
    <w:div w:id="1594437556">
      <w:bodyDiv w:val="1"/>
      <w:marLeft w:val="0"/>
      <w:marRight w:val="0"/>
      <w:marTop w:val="0"/>
      <w:marBottom w:val="0"/>
      <w:divBdr>
        <w:top w:val="none" w:sz="0" w:space="0" w:color="auto"/>
        <w:left w:val="none" w:sz="0" w:space="0" w:color="auto"/>
        <w:bottom w:val="none" w:sz="0" w:space="0" w:color="auto"/>
        <w:right w:val="none" w:sz="0" w:space="0" w:color="auto"/>
      </w:divBdr>
    </w:div>
    <w:div w:id="17274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molhsa</dc:creator>
  <cp:keywords/>
  <dc:description/>
  <cp:lastModifiedBy>Ketevan Gabunia</cp:lastModifiedBy>
  <cp:revision>2</cp:revision>
  <dcterms:created xsi:type="dcterms:W3CDTF">2020-05-31T10:17:00Z</dcterms:created>
  <dcterms:modified xsi:type="dcterms:W3CDTF">2020-05-31T10:17:00Z</dcterms:modified>
</cp:coreProperties>
</file>